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401F3" w14:textId="786503AA" w:rsidR="001D0ECE" w:rsidRDefault="00A02CE1">
      <w:pPr>
        <w:spacing w:before="96"/>
        <w:ind w:left="122" w:right="159"/>
        <w:jc w:val="center"/>
        <w:rPr>
          <w:b/>
          <w:sz w:val="40"/>
        </w:rPr>
      </w:pPr>
      <w:r>
        <w:rPr>
          <w:b/>
          <w:sz w:val="40"/>
        </w:rPr>
        <w:t>BioSLIP</w:t>
      </w:r>
      <w:r w:rsidR="00A67F18" w:rsidRPr="003A70FC">
        <w:rPr>
          <w:b/>
          <w:sz w:val="40"/>
          <w:vertAlign w:val="superscript"/>
        </w:rPr>
        <w:t>®</w:t>
      </w:r>
      <w:r w:rsidR="00813813">
        <w:rPr>
          <w:b/>
          <w:sz w:val="40"/>
        </w:rPr>
        <w:t xml:space="preserve"> </w:t>
      </w:r>
      <w:r w:rsidR="00466F0A">
        <w:rPr>
          <w:b/>
          <w:sz w:val="40"/>
        </w:rPr>
        <w:t>EC-641</w:t>
      </w:r>
    </w:p>
    <w:p w14:paraId="3C3BB26D" w14:textId="0DEDACCF" w:rsidR="001D0ECE" w:rsidRDefault="000C50C1">
      <w:pPr>
        <w:spacing w:before="1"/>
        <w:ind w:left="122" w:right="157"/>
        <w:jc w:val="center"/>
      </w:pPr>
      <w:r>
        <w:t xml:space="preserve">Micronized </w:t>
      </w:r>
      <w:r w:rsidR="00DA7B19">
        <w:t>Wax Complex</w:t>
      </w:r>
    </w:p>
    <w:p w14:paraId="1B23F1C0" w14:textId="77777777" w:rsidR="001D0ECE" w:rsidRDefault="006C1F36" w:rsidP="006C31A0">
      <w:pPr>
        <w:pStyle w:val="Heading1"/>
        <w:ind w:left="0"/>
      </w:pPr>
      <w:r>
        <w:t>Product Description:</w:t>
      </w:r>
    </w:p>
    <w:p w14:paraId="4CFE004E" w14:textId="77777777" w:rsidR="001D0ECE" w:rsidRDefault="001D0ECE">
      <w:pPr>
        <w:pStyle w:val="BodyText"/>
        <w:rPr>
          <w:b/>
        </w:rPr>
      </w:pPr>
    </w:p>
    <w:p w14:paraId="4CFBACC5" w14:textId="46374C66" w:rsidR="00466F0A" w:rsidRDefault="00466F0A" w:rsidP="00466F0A">
      <w:pPr>
        <w:pStyle w:val="BodyText"/>
        <w:spacing w:before="1"/>
        <w:ind w:right="266"/>
      </w:pPr>
      <w:r>
        <w:t>BioSLIP</w:t>
      </w:r>
      <w:r w:rsidR="00813813" w:rsidRPr="00813813">
        <w:rPr>
          <w:b/>
          <w:vertAlign w:val="superscript"/>
        </w:rPr>
        <w:t>®</w:t>
      </w:r>
      <w:r w:rsidR="00813813" w:rsidRPr="00813813">
        <w:rPr>
          <w:b/>
        </w:rPr>
        <w:t xml:space="preserve"> </w:t>
      </w:r>
      <w:r>
        <w:t xml:space="preserve">EC-641 is a sustainable bio-based wax </w:t>
      </w:r>
      <w:r w:rsidR="00DA7B19">
        <w:t xml:space="preserve">complex </w:t>
      </w:r>
      <w:r>
        <w:t>incorporating natural sourced materials which has been micronized to a 4.5 µm or less average particle size.</w:t>
      </w:r>
    </w:p>
    <w:p w14:paraId="003D4640" w14:textId="77777777" w:rsidR="00466F0A" w:rsidRDefault="00466F0A" w:rsidP="006C31A0">
      <w:pPr>
        <w:pStyle w:val="Heading1"/>
        <w:ind w:left="0"/>
      </w:pPr>
    </w:p>
    <w:p w14:paraId="2141EAB7" w14:textId="77777777" w:rsidR="001D0ECE" w:rsidRDefault="006C1F36" w:rsidP="006C31A0">
      <w:pPr>
        <w:pStyle w:val="Heading1"/>
        <w:ind w:left="0"/>
      </w:pPr>
      <w:r>
        <w:t>Application:</w:t>
      </w:r>
    </w:p>
    <w:p w14:paraId="78D643E5" w14:textId="77777777" w:rsidR="001D0ECE" w:rsidRDefault="001D0ECE">
      <w:pPr>
        <w:pStyle w:val="BodyText"/>
        <w:rPr>
          <w:b/>
        </w:rPr>
      </w:pPr>
    </w:p>
    <w:p w14:paraId="0B803419" w14:textId="710D9414" w:rsidR="00F06668" w:rsidRDefault="00466F0A" w:rsidP="00F06668">
      <w:pPr>
        <w:pStyle w:val="BodyText"/>
        <w:ind w:right="66"/>
      </w:pPr>
      <w:r w:rsidRPr="00466F0A">
        <w:t>BioS</w:t>
      </w:r>
      <w:r w:rsidR="00786FCD">
        <w:t>LIP</w:t>
      </w:r>
      <w:r w:rsidR="00813813" w:rsidRPr="00813813">
        <w:rPr>
          <w:b/>
          <w:vertAlign w:val="superscript"/>
        </w:rPr>
        <w:t>®</w:t>
      </w:r>
      <w:r w:rsidR="00813813" w:rsidRPr="00813813">
        <w:rPr>
          <w:b/>
        </w:rPr>
        <w:t xml:space="preserve"> </w:t>
      </w:r>
      <w:r w:rsidRPr="00466F0A">
        <w:t>EC-641 provide</w:t>
      </w:r>
      <w:r w:rsidR="00786FCD">
        <w:t>s</w:t>
      </w:r>
      <w:r w:rsidRPr="00466F0A">
        <w:t xml:space="preserve"> excellent slip and </w:t>
      </w:r>
      <w:r w:rsidR="00786FCD">
        <w:t xml:space="preserve">superior </w:t>
      </w:r>
      <w:r w:rsidRPr="00466F0A">
        <w:t>mar resistance with minimum impact on gloss and clarity. B</w:t>
      </w:r>
      <w:r w:rsidR="00786FCD">
        <w:t>io</w:t>
      </w:r>
      <w:r w:rsidRPr="00466F0A">
        <w:t>SLIP</w:t>
      </w:r>
      <w:r w:rsidR="00813813" w:rsidRPr="00813813">
        <w:rPr>
          <w:b/>
          <w:vertAlign w:val="superscript"/>
        </w:rPr>
        <w:t>®</w:t>
      </w:r>
      <w:r w:rsidR="00813813" w:rsidRPr="00813813">
        <w:rPr>
          <w:b/>
        </w:rPr>
        <w:t xml:space="preserve"> </w:t>
      </w:r>
      <w:r w:rsidRPr="00466F0A">
        <w:t>EC-641 can be used in solvent or water-based inks and coatings at 1-</w:t>
      </w:r>
      <w:r w:rsidR="00786FCD">
        <w:t>3</w:t>
      </w:r>
      <w:r w:rsidRPr="00466F0A">
        <w:t>% dosage levels and may</w:t>
      </w:r>
      <w:r>
        <w:t xml:space="preserve"> be incorporated during the let-</w:t>
      </w:r>
      <w:r w:rsidRPr="00466F0A">
        <w:t xml:space="preserve">down stage of the formulation. </w:t>
      </w:r>
      <w:r>
        <w:t xml:space="preserve">It is especially suited for can coating applications. </w:t>
      </w:r>
    </w:p>
    <w:p w14:paraId="5CA6458D" w14:textId="77777777" w:rsidR="00070931" w:rsidRDefault="00070931" w:rsidP="00F06668">
      <w:pPr>
        <w:pStyle w:val="BodyText"/>
        <w:ind w:right="66"/>
      </w:pPr>
    </w:p>
    <w:p w14:paraId="505B6AF0" w14:textId="736ED565" w:rsidR="00F06668" w:rsidRDefault="00F06668" w:rsidP="00F06668">
      <w:pPr>
        <w:pStyle w:val="BodyText"/>
        <w:ind w:right="66"/>
        <w:rPr>
          <w:b/>
          <w:bCs/>
        </w:rPr>
      </w:pPr>
      <w:r w:rsidRPr="00743801">
        <w:rPr>
          <w:b/>
          <w:bCs/>
        </w:rPr>
        <w:t>Sustainability</w:t>
      </w:r>
      <w:r w:rsidR="00434A76">
        <w:rPr>
          <w:b/>
          <w:bCs/>
        </w:rPr>
        <w:t>:</w:t>
      </w:r>
    </w:p>
    <w:p w14:paraId="7DFD817E" w14:textId="77777777" w:rsidR="00434A76" w:rsidRPr="00743801" w:rsidRDefault="00434A76" w:rsidP="00F06668">
      <w:pPr>
        <w:pStyle w:val="BodyText"/>
        <w:ind w:right="66"/>
        <w:rPr>
          <w:b/>
          <w:bCs/>
        </w:rPr>
      </w:pPr>
    </w:p>
    <w:p w14:paraId="5087DB8B" w14:textId="77777777" w:rsidR="00F06668" w:rsidRDefault="00F06668" w:rsidP="00F06668">
      <w:pPr>
        <w:pStyle w:val="BodyText"/>
        <w:numPr>
          <w:ilvl w:val="0"/>
          <w:numId w:val="1"/>
        </w:numPr>
        <w:ind w:left="630" w:right="66" w:hanging="270"/>
      </w:pPr>
      <w:r>
        <w:t>Improves recyclability of post-consumer end waste products</w:t>
      </w:r>
    </w:p>
    <w:p w14:paraId="06FE56D1" w14:textId="77777777" w:rsidR="00F06668" w:rsidRDefault="00F06668" w:rsidP="00F06668">
      <w:pPr>
        <w:pStyle w:val="BodyText"/>
        <w:numPr>
          <w:ilvl w:val="0"/>
          <w:numId w:val="1"/>
        </w:numPr>
        <w:ind w:left="630" w:right="66" w:hanging="270"/>
      </w:pPr>
      <w:r>
        <w:t>Improves cradle-to-cradle material yield</w:t>
      </w:r>
    </w:p>
    <w:p w14:paraId="665531F1" w14:textId="77777777" w:rsidR="00F06668" w:rsidRDefault="00F06668" w:rsidP="00F06668">
      <w:pPr>
        <w:pStyle w:val="BodyText"/>
        <w:numPr>
          <w:ilvl w:val="0"/>
          <w:numId w:val="1"/>
        </w:numPr>
        <w:ind w:left="630" w:right="66" w:hanging="270"/>
      </w:pPr>
      <w:r>
        <w:t>Lowers overall energy consumption and Carbon footprint.</w:t>
      </w:r>
    </w:p>
    <w:p w14:paraId="0F09FC75" w14:textId="77777777" w:rsidR="008E4B88" w:rsidRDefault="008E4B88" w:rsidP="008E4B88">
      <w:pPr>
        <w:pStyle w:val="BodyText"/>
        <w:ind w:left="630" w:right="66"/>
      </w:pPr>
    </w:p>
    <w:p w14:paraId="6D69D638" w14:textId="6FE324D2" w:rsidR="00F06668" w:rsidRDefault="00F06668" w:rsidP="00F06668">
      <w:pPr>
        <w:pStyle w:val="BodyText"/>
        <w:ind w:right="66"/>
      </w:pPr>
      <w:r w:rsidRPr="00743801">
        <w:rPr>
          <w:b/>
          <w:bCs/>
        </w:rPr>
        <w:t xml:space="preserve">Recommended </w:t>
      </w:r>
      <w:proofErr w:type="gramStart"/>
      <w:r w:rsidRPr="00743801">
        <w:rPr>
          <w:b/>
          <w:bCs/>
        </w:rPr>
        <w:t>addition</w:t>
      </w:r>
      <w:proofErr w:type="gramEnd"/>
      <w:r w:rsidRPr="00743801">
        <w:rPr>
          <w:b/>
          <w:bCs/>
        </w:rPr>
        <w:t xml:space="preserve"> levels:</w:t>
      </w:r>
      <w:r>
        <w:t xml:space="preserve"> </w:t>
      </w:r>
      <w:r w:rsidR="00F76214">
        <w:t>1.</w:t>
      </w:r>
      <w:r w:rsidR="00466F0A">
        <w:t>0</w:t>
      </w:r>
      <w:r>
        <w:t>-</w:t>
      </w:r>
      <w:r w:rsidR="00786FCD">
        <w:t>3</w:t>
      </w:r>
      <w:r w:rsidR="00F76214">
        <w:t>.0</w:t>
      </w:r>
      <w:r>
        <w:t>%</w:t>
      </w:r>
    </w:p>
    <w:p w14:paraId="4EF7AB17" w14:textId="104C2339" w:rsidR="001D0ECE" w:rsidRDefault="001D0ECE" w:rsidP="006C31A0">
      <w:pPr>
        <w:pStyle w:val="BodyText"/>
        <w:ind w:right="66"/>
      </w:pPr>
    </w:p>
    <w:p w14:paraId="4BDF191C" w14:textId="725C5CE1" w:rsidR="001D0ECE" w:rsidRDefault="006C1F36" w:rsidP="006C31A0">
      <w:pPr>
        <w:pStyle w:val="Heading1"/>
        <w:ind w:left="0"/>
      </w:pPr>
      <w:r>
        <w:t>Features and Benefits:</w:t>
      </w:r>
    </w:p>
    <w:p w14:paraId="7F65DC91" w14:textId="7B4E24EA" w:rsidR="00742BFD" w:rsidRPr="00742BFD" w:rsidRDefault="00742BFD" w:rsidP="00237303">
      <w:pPr>
        <w:pStyle w:val="ListParagraph"/>
        <w:numPr>
          <w:ilvl w:val="0"/>
          <w:numId w:val="7"/>
        </w:numPr>
      </w:pPr>
      <w:r w:rsidRPr="00742BFD">
        <w:t>Slip (Low COF)</w:t>
      </w:r>
      <w:r w:rsidRPr="00237303">
        <w:rPr>
          <w:spacing w:val="-2"/>
        </w:rPr>
        <w:t xml:space="preserve"> </w:t>
      </w:r>
    </w:p>
    <w:p w14:paraId="01CBB45F" w14:textId="388B8789" w:rsidR="00742BFD" w:rsidRPr="00742BFD" w:rsidRDefault="00742BFD" w:rsidP="00237303">
      <w:pPr>
        <w:pStyle w:val="ListParagraph"/>
        <w:numPr>
          <w:ilvl w:val="0"/>
          <w:numId w:val="7"/>
        </w:numPr>
      </w:pPr>
      <w:r w:rsidRPr="00742BFD">
        <w:t>Release</w:t>
      </w:r>
    </w:p>
    <w:p w14:paraId="7ED34034" w14:textId="0B469A17" w:rsidR="00742BFD" w:rsidRPr="00742BFD" w:rsidRDefault="00742BFD" w:rsidP="00237303">
      <w:pPr>
        <w:pStyle w:val="ListParagraph"/>
        <w:numPr>
          <w:ilvl w:val="0"/>
          <w:numId w:val="7"/>
        </w:numPr>
      </w:pPr>
      <w:r>
        <w:t>Maintains Gloss and Clarity</w:t>
      </w:r>
    </w:p>
    <w:p w14:paraId="665005A4" w14:textId="16928AD5" w:rsidR="001D0ECE" w:rsidRPr="00237303" w:rsidRDefault="00742BFD" w:rsidP="00237303">
      <w:pPr>
        <w:pStyle w:val="ListParagraph"/>
        <w:numPr>
          <w:ilvl w:val="0"/>
          <w:numId w:val="9"/>
        </w:numPr>
        <w:rPr>
          <w:sz w:val="11"/>
        </w:rPr>
        <w:sectPr w:rsidR="001D0ECE" w:rsidRPr="00237303" w:rsidSect="006C1F3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299"/>
        </w:sectPr>
      </w:pPr>
      <w:r>
        <w:t>Mar and Scuff Resistance</w:t>
      </w:r>
    </w:p>
    <w:p w14:paraId="79369FAB" w14:textId="42C0B7F0" w:rsidR="00020614" w:rsidRDefault="006C1F36" w:rsidP="00237303">
      <w:pPr>
        <w:sectPr w:rsidR="00020614">
          <w:type w:val="continuous"/>
          <w:pgSz w:w="12240" w:h="15840"/>
          <w:pgMar w:top="680" w:right="1260" w:bottom="280" w:left="1300" w:header="720" w:footer="720" w:gutter="0"/>
          <w:cols w:num="2" w:space="720" w:equalWidth="0">
            <w:col w:w="2127" w:space="124"/>
            <w:col w:w="7429"/>
          </w:cols>
        </w:sectPr>
      </w:pPr>
      <w:r w:rsidRPr="00237303">
        <w:rPr>
          <w:b/>
        </w:rPr>
        <w:lastRenderedPageBreak/>
        <w:t>Typical Properties:</w:t>
      </w:r>
      <w:r>
        <w:br w:type="column"/>
      </w:r>
    </w:p>
    <w:p w14:paraId="5D088CE4" w14:textId="52FF6225" w:rsidR="00F06668" w:rsidRPr="00742BFD" w:rsidRDefault="00F06668" w:rsidP="00237303">
      <w:pPr>
        <w:pStyle w:val="ListParagraph"/>
        <w:numPr>
          <w:ilvl w:val="0"/>
          <w:numId w:val="8"/>
        </w:numPr>
      </w:pPr>
      <w:r w:rsidRPr="00742BFD">
        <w:t>NPIRI</w:t>
      </w:r>
      <w:r w:rsidRPr="00237303">
        <w:rPr>
          <w:spacing w:val="-3"/>
        </w:rPr>
        <w:t xml:space="preserve"> </w:t>
      </w:r>
      <w:r w:rsidRPr="00742BFD">
        <w:t>Grind:</w:t>
      </w:r>
      <w:r w:rsidR="00237303">
        <w:tab/>
      </w:r>
      <w:r w:rsidR="00237303">
        <w:tab/>
      </w:r>
      <w:r w:rsidRPr="00742BFD">
        <w:tab/>
      </w:r>
      <w:r w:rsidR="00786FCD" w:rsidRPr="00742BFD">
        <w:t>2</w:t>
      </w:r>
      <w:r w:rsidRPr="00742BFD">
        <w:t>.0</w:t>
      </w:r>
      <w:r w:rsidRPr="00237303">
        <w:rPr>
          <w:spacing w:val="-2"/>
        </w:rPr>
        <w:t xml:space="preserve"> </w:t>
      </w:r>
    </w:p>
    <w:p w14:paraId="2C11EAC9" w14:textId="7FEA1B97" w:rsidR="00F06668" w:rsidRPr="00742BFD" w:rsidRDefault="00F06668" w:rsidP="00237303">
      <w:pPr>
        <w:pStyle w:val="ListParagraph"/>
        <w:numPr>
          <w:ilvl w:val="0"/>
          <w:numId w:val="8"/>
        </w:numPr>
      </w:pPr>
      <w:r w:rsidRPr="00742BFD">
        <w:t>Hegman</w:t>
      </w:r>
      <w:r w:rsidRPr="00237303">
        <w:rPr>
          <w:spacing w:val="-3"/>
        </w:rPr>
        <w:t xml:space="preserve"> </w:t>
      </w:r>
      <w:r w:rsidR="008E4B88" w:rsidRPr="00742BFD">
        <w:t>Grind:</w:t>
      </w:r>
      <w:r w:rsidR="008E4B88" w:rsidRPr="00742BFD">
        <w:tab/>
      </w:r>
      <w:r w:rsidR="00237303">
        <w:tab/>
      </w:r>
      <w:r w:rsidR="00237303">
        <w:tab/>
      </w:r>
      <w:r w:rsidR="00786FCD" w:rsidRPr="00742BFD">
        <w:t>7.0</w:t>
      </w:r>
    </w:p>
    <w:p w14:paraId="4668E055" w14:textId="53317BAC" w:rsidR="00F06668" w:rsidRPr="00742BFD" w:rsidRDefault="00786FCD" w:rsidP="00237303">
      <w:pPr>
        <w:pStyle w:val="ListParagraph"/>
        <w:numPr>
          <w:ilvl w:val="0"/>
          <w:numId w:val="8"/>
        </w:numPr>
      </w:pPr>
      <w:r w:rsidRPr="00742BFD">
        <w:t xml:space="preserve">Particle Size Mean </w:t>
      </w:r>
      <w:r w:rsidR="00BA723F">
        <w:t>Value</w:t>
      </w:r>
      <w:r w:rsidRPr="00742BFD">
        <w:t>:</w:t>
      </w:r>
      <w:r w:rsidRPr="00742BFD">
        <w:tab/>
      </w:r>
      <w:r w:rsidR="00237303">
        <w:tab/>
      </w:r>
      <w:r w:rsidRPr="00742BFD">
        <w:t>4.0</w:t>
      </w:r>
      <w:r w:rsidR="00F06668" w:rsidRPr="00742BFD">
        <w:t xml:space="preserve"> µm</w:t>
      </w:r>
    </w:p>
    <w:p w14:paraId="40730960" w14:textId="52397872" w:rsidR="00F06668" w:rsidRDefault="00237303" w:rsidP="00237303">
      <w:pPr>
        <w:pStyle w:val="ListParagraph"/>
        <w:numPr>
          <w:ilvl w:val="0"/>
          <w:numId w:val="8"/>
        </w:numPr>
      </w:pPr>
      <w:r>
        <w:t>S</w:t>
      </w:r>
      <w:r w:rsidR="00786FCD" w:rsidRPr="00742BFD">
        <w:t>pecific Gravity</w:t>
      </w:r>
      <w:r>
        <w:tab/>
      </w:r>
      <w:r>
        <w:tab/>
      </w:r>
      <w:r w:rsidR="00F06668" w:rsidRPr="00742BFD">
        <w:tab/>
      </w:r>
      <w:r w:rsidR="00786FCD" w:rsidRPr="00742BFD">
        <w:t>0.98</w:t>
      </w:r>
    </w:p>
    <w:p w14:paraId="471DA41A" w14:textId="01CE871B" w:rsidR="00237303" w:rsidRPr="00742BFD" w:rsidRDefault="00237303" w:rsidP="00237303">
      <w:pPr>
        <w:pStyle w:val="ListParagraph"/>
        <w:numPr>
          <w:ilvl w:val="0"/>
          <w:numId w:val="8"/>
        </w:numPr>
      </w:pPr>
      <w:r>
        <w:t xml:space="preserve">DSC </w:t>
      </w:r>
      <w:proofErr w:type="gramStart"/>
      <w:r>
        <w:t>Melt</w:t>
      </w:r>
      <w:proofErr w:type="gramEnd"/>
      <w:r>
        <w:t xml:space="preserve"> Point:</w:t>
      </w:r>
      <w:r>
        <w:tab/>
      </w:r>
      <w:r>
        <w:tab/>
      </w:r>
      <w:r>
        <w:tab/>
        <w:t>141-145ºC</w:t>
      </w:r>
    </w:p>
    <w:p w14:paraId="7323D38E" w14:textId="23B2D89C" w:rsidR="001D0ECE" w:rsidRDefault="002A478D" w:rsidP="00F06668">
      <w:pPr>
        <w:pStyle w:val="BodyText"/>
        <w:spacing w:before="9"/>
        <w:rPr>
          <w:sz w:val="10"/>
        </w:rPr>
      </w:pPr>
      <w:r>
        <w:rPr>
          <w:noProof/>
        </w:rPr>
        <mc:AlternateContent>
          <mc:Choice Requires="wps">
            <w:drawing>
              <wp:anchor distT="0" distB="0" distL="0" distR="0" simplePos="0" relativeHeight="251659776" behindDoc="0" locked="0" layoutInCell="1" allowOverlap="1" wp14:anchorId="7CA32D9B" wp14:editId="36305930">
                <wp:simplePos x="0" y="0"/>
                <wp:positionH relativeFrom="page">
                  <wp:posOffset>896620</wp:posOffset>
                </wp:positionH>
                <wp:positionV relativeFrom="paragraph">
                  <wp:posOffset>150495</wp:posOffset>
                </wp:positionV>
                <wp:extent cx="5981065" cy="0"/>
                <wp:effectExtent l="10795" t="12065" r="8890" b="698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6096">
                          <a:solidFill>
                            <a:srgbClr val="00AF5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3EA60" id="Line 2"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1.85pt" to="541.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" strokecolor="#00af50" strokeweight=".48pt">
                <v:stroke dashstyle="1 1"/>
                <w10:wrap type="topAndBottom" anchorx="page"/>
              </v:line>
            </w:pict>
          </mc:Fallback>
        </mc:AlternateContent>
      </w:r>
    </w:p>
    <w:p w14:paraId="4077D157" w14:textId="77777777" w:rsidR="001D0ECE" w:rsidRDefault="006C1F36" w:rsidP="005D1460">
      <w:pPr>
        <w:pStyle w:val="Heading1"/>
        <w:spacing w:before="93"/>
        <w:ind w:left="0"/>
      </w:pPr>
      <w:r>
        <w:t>Regulatory Status:</w:t>
      </w:r>
    </w:p>
    <w:p w14:paraId="4FED5C2F" w14:textId="740AFD19" w:rsidR="001D0ECE" w:rsidRDefault="006C1F36" w:rsidP="005D1460">
      <w:pPr>
        <w:pStyle w:val="BodyText"/>
        <w:spacing w:line="276" w:lineRule="auto"/>
        <w:ind w:right="66"/>
      </w:pPr>
      <w:r>
        <w:t xml:space="preserve">The components of this product are listed on multiple chemical inventories. For specific information on the applicable chemical inventories, please refer to the product SDS. </w:t>
      </w:r>
    </w:p>
    <w:p w14:paraId="5FF669A3" w14:textId="77777777" w:rsidR="001D0ECE" w:rsidRDefault="006C1F36" w:rsidP="005D1460">
      <w:pPr>
        <w:pStyle w:val="Heading1"/>
        <w:spacing w:before="195"/>
        <w:ind w:left="0"/>
      </w:pPr>
      <w:r>
        <w:t>Safety, Shipping and Handling:</w:t>
      </w:r>
    </w:p>
    <w:p w14:paraId="76FBCC32" w14:textId="77777777" w:rsidR="005D1460" w:rsidRDefault="005D1460" w:rsidP="005D1460">
      <w:pPr>
        <w:pStyle w:val="BodyText"/>
        <w:spacing w:before="1" w:line="276" w:lineRule="auto"/>
        <w:ind w:right="72"/>
      </w:pPr>
      <w:r>
        <w:t xml:space="preserve">For complete safety, shipping and handling information, please refer to the product SDS, contact your regional Customer Service Representative, or contact our Customer Service Team by e-mail at </w:t>
      </w:r>
      <w:hyperlink r:id="rId16" w:history="1">
        <w:r w:rsidRPr="00264F01">
          <w:rPr>
            <w:rStyle w:val="Hyperlink"/>
            <w:color w:val="17365D" w:themeColor="text2" w:themeShade="BF"/>
          </w:rPr>
          <w:t>customerserviceteam@shamrocktechnologies.com</w:t>
        </w:r>
      </w:hyperlink>
      <w:r>
        <w:t>.</w:t>
      </w:r>
    </w:p>
    <w:p w14:paraId="1F515686" w14:textId="2C05D652" w:rsidR="001D0ECE" w:rsidRDefault="001D0ECE" w:rsidP="005D1460">
      <w:pPr>
        <w:pStyle w:val="BodyText"/>
        <w:spacing w:line="278" w:lineRule="auto"/>
        <w:ind w:left="140" w:right="459"/>
      </w:pPr>
    </w:p>
    <w:sectPr w:rsidR="001D0ECE">
      <w:type w:val="continuous"/>
      <w:pgSz w:w="12240" w:h="15840"/>
      <w:pgMar w:top="680" w:right="126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9D72" w14:textId="77777777" w:rsidR="00F02C9B" w:rsidRDefault="00F02C9B" w:rsidP="00582051">
      <w:r>
        <w:separator/>
      </w:r>
    </w:p>
  </w:endnote>
  <w:endnote w:type="continuationSeparator" w:id="0">
    <w:p w14:paraId="1DAAE691" w14:textId="77777777" w:rsidR="00F02C9B" w:rsidRDefault="00F02C9B" w:rsidP="0058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Oxford Instruments">
    <w:altName w:val="Times New Roman"/>
    <w:panose1 w:val="00000000000000000000"/>
    <w:charset w:val="00"/>
    <w:family w:val="auto"/>
    <w:notTrueType/>
    <w:pitch w:val="variable"/>
    <w:sig w:usb0="00000003" w:usb1="00000000" w:usb2="00000000" w:usb3="00000000" w:csb0="00000001" w:csb1="00000000"/>
  </w:font>
  <w:font w:name="Ox">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6D0A8" w14:textId="77777777" w:rsidR="00FF03D1" w:rsidRDefault="00FF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V w:val="none" w:sz="0" w:space="0" w:color="auto"/>
      </w:tblBorders>
      <w:tblLook w:val="04A0" w:firstRow="1" w:lastRow="0" w:firstColumn="1" w:lastColumn="0" w:noHBand="0" w:noVBand="1"/>
    </w:tblPr>
    <w:tblGrid>
      <w:gridCol w:w="2467"/>
      <w:gridCol w:w="2348"/>
      <w:gridCol w:w="2445"/>
      <w:gridCol w:w="2420"/>
    </w:tblGrid>
    <w:tr w:rsidR="00777EB1" w14:paraId="4FFDD640" w14:textId="77777777" w:rsidTr="001C1679">
      <w:tc>
        <w:tcPr>
          <w:tcW w:w="1274" w:type="pct"/>
          <w:tcBorders>
            <w:top w:val="nil"/>
            <w:left w:val="nil"/>
            <w:bottom w:val="nil"/>
            <w:right w:val="nil"/>
          </w:tcBorders>
          <w:hideMark/>
        </w:tcPr>
        <w:p w14:paraId="13E037BF" w14:textId="77777777" w:rsidR="00777EB1" w:rsidRDefault="00777EB1" w:rsidP="001176E3">
          <w:pPr>
            <w:pStyle w:val="NoSpacing"/>
            <w:jc w:val="center"/>
            <w:rPr>
              <w:rFonts w:ascii="Arial" w:hAnsi="Arial" w:cs="Arial"/>
              <w:sz w:val="14"/>
              <w:szCs w:val="16"/>
              <w:shd w:val="clear" w:color="auto" w:fill="FFFFFF"/>
            </w:rPr>
          </w:pPr>
          <w:r>
            <w:rPr>
              <w:rStyle w:val="Strong"/>
              <w:rFonts w:ascii="Arial" w:hAnsi="Arial" w:cs="Arial"/>
              <w:color w:val="212121"/>
              <w:sz w:val="14"/>
              <w:shd w:val="clear" w:color="auto" w:fill="FFFFFF"/>
            </w:rPr>
            <w:t>Corporate Headquarters</w:t>
          </w:r>
          <w:r>
            <w:rPr>
              <w:rStyle w:val="apple-converted-space"/>
              <w:color w:val="212121"/>
              <w:sz w:val="14"/>
              <w:szCs w:val="16"/>
              <w:shd w:val="clear" w:color="auto" w:fill="FFFFFF"/>
            </w:rPr>
            <w:t> </w:t>
          </w:r>
          <w:r>
            <w:rPr>
              <w:rFonts w:ascii="Arial" w:hAnsi="Arial" w:cs="Arial"/>
              <w:sz w:val="14"/>
              <w:szCs w:val="16"/>
            </w:rPr>
            <w:br/>
          </w:r>
          <w:r>
            <w:rPr>
              <w:rFonts w:ascii="Arial" w:hAnsi="Arial" w:cs="Arial"/>
              <w:sz w:val="14"/>
              <w:szCs w:val="16"/>
              <w:shd w:val="clear" w:color="auto" w:fill="FFFFFF"/>
            </w:rPr>
            <w:t>Foot of Pacific Street</w:t>
          </w:r>
        </w:p>
        <w:p w14:paraId="1BC757C1" w14:textId="77777777" w:rsidR="00777EB1" w:rsidRDefault="00777EB1" w:rsidP="001176E3">
          <w:pPr>
            <w:pStyle w:val="NoSpacing"/>
            <w:jc w:val="center"/>
            <w:rPr>
              <w:rFonts w:ascii="Arial" w:hAnsi="Arial" w:cs="Arial"/>
              <w:sz w:val="14"/>
              <w:szCs w:val="16"/>
            </w:rPr>
          </w:pPr>
          <w:r>
            <w:rPr>
              <w:rFonts w:ascii="Arial" w:hAnsi="Arial" w:cs="Arial"/>
              <w:sz w:val="14"/>
              <w:szCs w:val="16"/>
            </w:rPr>
            <w:t>Newark, NJ 07114</w:t>
          </w:r>
        </w:p>
        <w:p w14:paraId="497E57E3" w14:textId="77777777" w:rsidR="00777EB1" w:rsidRDefault="00777EB1" w:rsidP="001176E3">
          <w:pPr>
            <w:pStyle w:val="NoSpacing"/>
            <w:jc w:val="center"/>
            <w:rPr>
              <w:rFonts w:ascii="Arial" w:hAnsi="Arial" w:cs="Arial"/>
              <w:sz w:val="14"/>
              <w:szCs w:val="16"/>
            </w:rPr>
          </w:pPr>
          <w:r>
            <w:rPr>
              <w:rFonts w:ascii="Arial" w:hAnsi="Arial" w:cs="Arial"/>
              <w:sz w:val="14"/>
              <w:szCs w:val="16"/>
            </w:rPr>
            <w:t>Phone: +1(800)349-1822</w:t>
          </w:r>
        </w:p>
      </w:tc>
      <w:tc>
        <w:tcPr>
          <w:tcW w:w="1213" w:type="pct"/>
          <w:tcBorders>
            <w:top w:val="nil"/>
            <w:left w:val="nil"/>
            <w:bottom w:val="nil"/>
            <w:right w:val="nil"/>
          </w:tcBorders>
          <w:hideMark/>
        </w:tcPr>
        <w:p w14:paraId="0EFE71F7" w14:textId="77777777" w:rsidR="00777EB1" w:rsidRDefault="00777EB1" w:rsidP="001176E3">
          <w:pPr>
            <w:pStyle w:val="NoSpacing"/>
            <w:jc w:val="center"/>
            <w:rPr>
              <w:rFonts w:ascii="Arial" w:hAnsi="Arial" w:cs="Arial"/>
              <w:sz w:val="14"/>
              <w:szCs w:val="16"/>
            </w:rPr>
          </w:pPr>
          <w:r>
            <w:rPr>
              <w:rStyle w:val="Strong"/>
              <w:rFonts w:ascii="Arial" w:hAnsi="Arial" w:cs="Arial"/>
              <w:color w:val="212121"/>
              <w:sz w:val="14"/>
              <w:shd w:val="clear" w:color="auto" w:fill="FFFFFF"/>
            </w:rPr>
            <w:t>Henderson, KY</w:t>
          </w:r>
          <w:r>
            <w:rPr>
              <w:rFonts w:ascii="Arial" w:hAnsi="Arial" w:cs="Arial"/>
              <w:b/>
              <w:bCs/>
              <w:sz w:val="14"/>
              <w:szCs w:val="16"/>
              <w:shd w:val="clear" w:color="auto" w:fill="FFFFFF"/>
            </w:rPr>
            <w:br/>
          </w:r>
          <w:r>
            <w:rPr>
              <w:rFonts w:ascii="Arial" w:hAnsi="Arial" w:cs="Arial"/>
              <w:sz w:val="14"/>
              <w:szCs w:val="16"/>
              <w:shd w:val="clear" w:color="auto" w:fill="FFFFFF"/>
            </w:rPr>
            <w:t>301 Community Drive</w:t>
          </w:r>
          <w:r>
            <w:rPr>
              <w:rFonts w:ascii="Arial" w:hAnsi="Arial" w:cs="Arial"/>
              <w:sz w:val="14"/>
              <w:szCs w:val="16"/>
            </w:rPr>
            <w:br/>
          </w:r>
          <w:r>
            <w:rPr>
              <w:rFonts w:ascii="Arial" w:hAnsi="Arial" w:cs="Arial"/>
              <w:sz w:val="14"/>
              <w:szCs w:val="16"/>
              <w:shd w:val="clear" w:color="auto" w:fill="FFFFFF"/>
            </w:rPr>
            <w:t>Henderson, KY 42420</w:t>
          </w:r>
          <w:r>
            <w:rPr>
              <w:rStyle w:val="apple-converted-space"/>
              <w:color w:val="212121"/>
              <w:sz w:val="14"/>
              <w:szCs w:val="16"/>
              <w:shd w:val="clear" w:color="auto" w:fill="FFFFFF"/>
            </w:rPr>
            <w:t> </w:t>
          </w:r>
          <w:r>
            <w:rPr>
              <w:rFonts w:ascii="Arial" w:hAnsi="Arial" w:cs="Arial"/>
              <w:sz w:val="14"/>
              <w:szCs w:val="16"/>
            </w:rPr>
            <w:br/>
          </w:r>
          <w:r>
            <w:rPr>
              <w:rFonts w:ascii="Arial" w:hAnsi="Arial" w:cs="Arial"/>
              <w:sz w:val="14"/>
              <w:szCs w:val="16"/>
              <w:shd w:val="clear" w:color="auto" w:fill="FFFFFF"/>
            </w:rPr>
            <w:t xml:space="preserve">Phone: </w:t>
          </w:r>
          <w:r>
            <w:rPr>
              <w:rFonts w:ascii="Arial" w:hAnsi="Arial" w:cs="Arial"/>
              <w:sz w:val="14"/>
              <w:szCs w:val="16"/>
            </w:rPr>
            <w:t>+1(800)349-1822</w:t>
          </w:r>
        </w:p>
      </w:tc>
      <w:tc>
        <w:tcPr>
          <w:tcW w:w="1263" w:type="pct"/>
          <w:tcBorders>
            <w:top w:val="nil"/>
            <w:left w:val="nil"/>
            <w:bottom w:val="nil"/>
            <w:right w:val="nil"/>
          </w:tcBorders>
          <w:hideMark/>
        </w:tcPr>
        <w:p w14:paraId="5266C3AE" w14:textId="77777777" w:rsidR="00777EB1" w:rsidRDefault="00777EB1" w:rsidP="001176E3">
          <w:pPr>
            <w:pStyle w:val="NoSpacing"/>
            <w:jc w:val="center"/>
            <w:rPr>
              <w:rFonts w:ascii="Arial" w:hAnsi="Arial" w:cs="Arial"/>
              <w:sz w:val="14"/>
              <w:szCs w:val="16"/>
            </w:rPr>
          </w:pPr>
          <w:r>
            <w:rPr>
              <w:rStyle w:val="Strong"/>
              <w:rFonts w:ascii="Arial" w:hAnsi="Arial" w:cs="Arial"/>
              <w:color w:val="212121"/>
              <w:sz w:val="14"/>
              <w:shd w:val="clear" w:color="auto" w:fill="FFFFFF"/>
            </w:rPr>
            <w:t>Tongeren, Belgium</w:t>
          </w:r>
          <w:r>
            <w:rPr>
              <w:rStyle w:val="apple-converted-space"/>
              <w:color w:val="212121"/>
              <w:sz w:val="14"/>
              <w:szCs w:val="16"/>
              <w:shd w:val="clear" w:color="auto" w:fill="FFFFFF"/>
            </w:rPr>
            <w:t> </w:t>
          </w:r>
          <w:r>
            <w:rPr>
              <w:rFonts w:ascii="Arial" w:hAnsi="Arial" w:cs="Arial"/>
              <w:sz w:val="14"/>
              <w:szCs w:val="16"/>
            </w:rPr>
            <w:br/>
          </w:r>
          <w:proofErr w:type="spellStart"/>
          <w:r>
            <w:rPr>
              <w:rFonts w:ascii="Arial" w:hAnsi="Arial" w:cs="Arial"/>
              <w:sz w:val="14"/>
              <w:szCs w:val="16"/>
              <w:shd w:val="clear" w:color="auto" w:fill="FFFFFF"/>
            </w:rPr>
            <w:t>Heersterveldweg</w:t>
          </w:r>
          <w:proofErr w:type="spellEnd"/>
          <w:r>
            <w:rPr>
              <w:rFonts w:ascii="Arial" w:hAnsi="Arial" w:cs="Arial"/>
              <w:sz w:val="14"/>
              <w:szCs w:val="16"/>
              <w:shd w:val="clear" w:color="auto" w:fill="FFFFFF"/>
            </w:rPr>
            <w:t xml:space="preserve"> 21,</w:t>
          </w:r>
          <w:r>
            <w:rPr>
              <w:rFonts w:ascii="Arial" w:hAnsi="Arial" w:cs="Arial"/>
              <w:sz w:val="14"/>
              <w:szCs w:val="16"/>
            </w:rPr>
            <w:br/>
          </w:r>
          <w:r>
            <w:rPr>
              <w:rFonts w:ascii="Arial" w:hAnsi="Arial" w:cs="Arial"/>
              <w:sz w:val="14"/>
              <w:szCs w:val="16"/>
              <w:shd w:val="clear" w:color="auto" w:fill="FFFFFF"/>
            </w:rPr>
            <w:t>B-3700 Tongeren Belgium</w:t>
          </w:r>
          <w:r>
            <w:rPr>
              <w:rFonts w:ascii="Arial" w:hAnsi="Arial" w:cs="Arial"/>
              <w:sz w:val="14"/>
              <w:szCs w:val="16"/>
            </w:rPr>
            <w:br/>
          </w:r>
          <w:r>
            <w:rPr>
              <w:rFonts w:ascii="Arial" w:hAnsi="Arial" w:cs="Arial"/>
              <w:sz w:val="14"/>
              <w:szCs w:val="16"/>
              <w:shd w:val="clear" w:color="auto" w:fill="FFFFFF"/>
            </w:rPr>
            <w:t>Phone: +32 1245 8330</w:t>
          </w:r>
        </w:p>
      </w:tc>
      <w:tc>
        <w:tcPr>
          <w:tcW w:w="1250" w:type="pct"/>
          <w:tcBorders>
            <w:top w:val="nil"/>
            <w:left w:val="nil"/>
            <w:bottom w:val="nil"/>
            <w:right w:val="nil"/>
          </w:tcBorders>
          <w:hideMark/>
        </w:tcPr>
        <w:p w14:paraId="4B6DD7D5" w14:textId="77777777" w:rsidR="00777EB1" w:rsidRDefault="00777EB1" w:rsidP="001176E3">
          <w:pPr>
            <w:pStyle w:val="NoSpacing"/>
            <w:jc w:val="center"/>
            <w:rPr>
              <w:rFonts w:ascii="Arial" w:hAnsi="Arial" w:cs="Arial"/>
              <w:sz w:val="14"/>
              <w:szCs w:val="16"/>
            </w:rPr>
          </w:pPr>
          <w:r>
            <w:rPr>
              <w:rStyle w:val="Strong"/>
              <w:rFonts w:ascii="Arial" w:hAnsi="Arial" w:cs="Arial"/>
              <w:color w:val="212121"/>
              <w:sz w:val="14"/>
              <w:shd w:val="clear" w:color="auto" w:fill="FFFFFF"/>
            </w:rPr>
            <w:t>Tianjin, China</w:t>
          </w:r>
          <w:r>
            <w:rPr>
              <w:rStyle w:val="apple-converted-space"/>
              <w:color w:val="212121"/>
              <w:sz w:val="14"/>
              <w:szCs w:val="16"/>
              <w:shd w:val="clear" w:color="auto" w:fill="FFFFFF"/>
            </w:rPr>
            <w:t> </w:t>
          </w:r>
          <w:r>
            <w:rPr>
              <w:rFonts w:ascii="Arial" w:hAnsi="Arial" w:cs="Arial"/>
              <w:sz w:val="14"/>
              <w:szCs w:val="16"/>
            </w:rPr>
            <w:br/>
          </w:r>
          <w:proofErr w:type="spellStart"/>
          <w:r>
            <w:rPr>
              <w:rFonts w:ascii="Arial" w:hAnsi="Arial" w:cs="Arial"/>
              <w:sz w:val="14"/>
              <w:szCs w:val="16"/>
              <w:shd w:val="clear" w:color="auto" w:fill="FFFFFF"/>
            </w:rPr>
            <w:t>Fty</w:t>
          </w:r>
          <w:proofErr w:type="spellEnd"/>
          <w:r>
            <w:rPr>
              <w:rFonts w:ascii="Arial" w:hAnsi="Arial" w:cs="Arial"/>
              <w:sz w:val="14"/>
              <w:szCs w:val="16"/>
              <w:shd w:val="clear" w:color="auto" w:fill="FFFFFF"/>
            </w:rPr>
            <w:t xml:space="preserve"> 5, Ave. 9, TEDA</w:t>
          </w:r>
          <w:r>
            <w:rPr>
              <w:rFonts w:ascii="Arial" w:hAnsi="Arial" w:cs="Arial"/>
              <w:sz w:val="14"/>
              <w:szCs w:val="16"/>
            </w:rPr>
            <w:br/>
          </w:r>
          <w:r>
            <w:rPr>
              <w:rFonts w:ascii="Arial" w:hAnsi="Arial" w:cs="Arial"/>
              <w:sz w:val="14"/>
              <w:szCs w:val="16"/>
              <w:shd w:val="clear" w:color="auto" w:fill="FFFFFF"/>
            </w:rPr>
            <w:t>Phone: +86 22 5981 3085</w:t>
          </w:r>
        </w:p>
      </w:tc>
    </w:tr>
  </w:tbl>
  <w:p w14:paraId="58114737" w14:textId="77777777" w:rsidR="00777EB1" w:rsidRDefault="00777EB1" w:rsidP="00777EB1">
    <w:pPr>
      <w:pStyle w:val="NoSpacing"/>
      <w:jc w:val="both"/>
      <w:rPr>
        <w:rFonts w:ascii="Arial" w:hAnsi="Arial" w:cs="Arial"/>
        <w:sz w:val="12"/>
        <w:szCs w:val="14"/>
        <w:shd w:val="clear" w:color="auto" w:fill="FFFFFF"/>
      </w:rPr>
    </w:pPr>
  </w:p>
  <w:p w14:paraId="29E5ED63" w14:textId="128D20DA" w:rsidR="00777EB1" w:rsidRPr="005B1965" w:rsidRDefault="00777EB1" w:rsidP="00777EB1">
    <w:pPr>
      <w:pStyle w:val="NoSpacing"/>
      <w:jc w:val="both"/>
    </w:pPr>
    <w:r>
      <w:rPr>
        <w:rFonts w:ascii="Arial" w:hAnsi="Arial" w:cs="Arial"/>
        <w:sz w:val="14"/>
        <w:szCs w:val="16"/>
        <w:shd w:val="clear" w:color="auto" w:fill="FFFFFF"/>
      </w:rPr>
      <w:t xml:space="preserve">The information contained in this document is, to the best of our knowledge, true and accurate. Although every effort is made to provide complete and accurate information, neither Shamrock nor any of its affiliates makes any representation, express or implied, regarding the accuracy of the data, the results to be obtained from the use thereof, and assumes no liability or responsibility for any errors or omissions, or that any such use will not infringe any patent. This information is being provided to you to assist with the evaluation of the materials described </w:t>
    </w:r>
    <w:proofErr w:type="gramStart"/>
    <w:r>
      <w:rPr>
        <w:rFonts w:ascii="Arial" w:hAnsi="Arial" w:cs="Arial"/>
        <w:sz w:val="14"/>
        <w:szCs w:val="16"/>
        <w:shd w:val="clear" w:color="auto" w:fill="FFFFFF"/>
      </w:rPr>
      <w:t>herein, and</w:t>
    </w:r>
    <w:proofErr w:type="gramEnd"/>
    <w:r>
      <w:rPr>
        <w:rFonts w:ascii="Arial" w:hAnsi="Arial" w:cs="Arial"/>
        <w:sz w:val="14"/>
        <w:szCs w:val="16"/>
        <w:shd w:val="clear" w:color="auto" w:fill="FFFFFF"/>
      </w:rPr>
      <w:t xml:space="preserve"> should not be relied upon without verification by you. </w:t>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Fonts w:ascii="Arial" w:hAnsi="Arial" w:cs="Arial"/>
        <w:sz w:val="12"/>
        <w:szCs w:val="14"/>
        <w:shd w:val="clear" w:color="auto" w:fill="FFFFFF"/>
      </w:rPr>
      <w:tab/>
    </w:r>
    <w:r>
      <w:rPr>
        <w:rStyle w:val="Strong"/>
        <w:rFonts w:ascii="Arial" w:hAnsi="Arial" w:cs="Arial"/>
        <w:color w:val="212121"/>
        <w:sz w:val="14"/>
        <w:szCs w:val="20"/>
        <w:shd w:val="clear" w:color="auto" w:fill="FFFFFF"/>
      </w:rPr>
      <w:t>Issue Date:</w:t>
    </w:r>
    <w:r w:rsidR="00A67F18">
      <w:rPr>
        <w:rStyle w:val="Strong"/>
        <w:rFonts w:ascii="Arial" w:hAnsi="Arial" w:cs="Arial"/>
        <w:color w:val="212121"/>
        <w:sz w:val="14"/>
        <w:szCs w:val="20"/>
        <w:shd w:val="clear" w:color="auto" w:fill="FFFFFF"/>
      </w:rPr>
      <w:t xml:space="preserve"> 2/20/2026</w:t>
    </w:r>
  </w:p>
  <w:p w14:paraId="33CC77C9" w14:textId="5E978BEA" w:rsidR="00582051" w:rsidRPr="00C87BDA" w:rsidRDefault="00582051" w:rsidP="00C87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6E468" w14:textId="77777777" w:rsidR="00FF03D1" w:rsidRDefault="00FF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37625" w14:textId="77777777" w:rsidR="00F02C9B" w:rsidRDefault="00F02C9B" w:rsidP="00582051">
      <w:r>
        <w:separator/>
      </w:r>
    </w:p>
  </w:footnote>
  <w:footnote w:type="continuationSeparator" w:id="0">
    <w:p w14:paraId="5566E172" w14:textId="77777777" w:rsidR="00F02C9B" w:rsidRDefault="00F02C9B" w:rsidP="00582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B4E9" w14:textId="77777777" w:rsidR="00FF03D1" w:rsidRDefault="00FF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1883" w14:textId="22032846" w:rsidR="00582051" w:rsidRPr="00D5290A" w:rsidRDefault="00FF03D1" w:rsidP="00582051">
    <w:pPr>
      <w:pStyle w:val="Header"/>
      <w:jc w:val="right"/>
      <w:rPr>
        <w:rFonts w:ascii="Ox" w:hAnsi="Ox"/>
        <w:i/>
        <w:sz w:val="48"/>
        <w:szCs w:val="48"/>
      </w:rPr>
    </w:pPr>
    <w:r w:rsidRPr="001354EF">
      <w:rPr>
        <w:rFonts w:ascii="Oxford Instruments" w:hAnsi="Oxford Instruments" w:cs="Oxford Instruments"/>
        <w:noProof/>
      </w:rPr>
      <w:drawing>
        <wp:inline distT="0" distB="0" distL="0" distR="0" wp14:anchorId="6E2CD3E1" wp14:editId="48C93F65">
          <wp:extent cx="2200847" cy="493819"/>
          <wp:effectExtent l="0" t="0" r="0" b="1905"/>
          <wp:docPr id="286155874" name="Picture 6" descr="A black and white logo&#10;&#10;Description automatically generated">
            <a:extLst xmlns:a="http://schemas.openxmlformats.org/drawingml/2006/main">
              <a:ext uri="{FF2B5EF4-FFF2-40B4-BE49-F238E27FC236}">
                <a16:creationId xmlns:a16="http://schemas.microsoft.com/office/drawing/2014/main" id="{77351DD3-597B-13A8-AECD-39C458F708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ack and white logo&#10;&#10;Description automatically generated">
                    <a:extLst>
                      <a:ext uri="{FF2B5EF4-FFF2-40B4-BE49-F238E27FC236}">
                        <a16:creationId xmlns:a16="http://schemas.microsoft.com/office/drawing/2014/main" id="{77351DD3-597B-13A8-AECD-39C458F7088C}"/>
                      </a:ext>
                    </a:extLst>
                  </pic:cNvPr>
                  <pic:cNvPicPr>
                    <a:picLocks noChangeAspect="1"/>
                  </pic:cNvPicPr>
                </pic:nvPicPr>
                <pic:blipFill>
                  <a:blip r:embed="rId1"/>
                  <a:stretch>
                    <a:fillRect/>
                  </a:stretch>
                </pic:blipFill>
                <pic:spPr>
                  <a:xfrm>
                    <a:off x="0" y="0"/>
                    <a:ext cx="2200847" cy="493819"/>
                  </a:xfrm>
                  <a:prstGeom prst="rect">
                    <a:avLst/>
                  </a:prstGeom>
                </pic:spPr>
              </pic:pic>
            </a:graphicData>
          </a:graphic>
        </wp:inline>
      </w:drawing>
    </w:r>
    <w:r w:rsidR="00582051">
      <w:rPr>
        <w:rFonts w:ascii="Ox" w:hAnsi="Ox"/>
        <w:i/>
        <w:sz w:val="48"/>
        <w:szCs w:val="48"/>
      </w:rPr>
      <w:tab/>
    </w:r>
    <w:r w:rsidR="00582051">
      <w:rPr>
        <w:rFonts w:ascii="Ox" w:hAnsi="Ox"/>
        <w:i/>
        <w:sz w:val="48"/>
        <w:szCs w:val="48"/>
      </w:rPr>
      <w:tab/>
      <w:t>Technical Data</w:t>
    </w:r>
  </w:p>
  <w:p w14:paraId="02762665" w14:textId="30459576" w:rsidR="00582051" w:rsidRPr="00582051" w:rsidRDefault="002A478D" w:rsidP="00582051">
    <w:pPr>
      <w:pStyle w:val="Header"/>
      <w:tabs>
        <w:tab w:val="clear" w:pos="4680"/>
        <w:tab w:val="clear" w:pos="9360"/>
        <w:tab w:val="left" w:pos="7407"/>
      </w:tabs>
      <w:rPr>
        <w:color w:val="00B050"/>
      </w:rPr>
    </w:pPr>
    <w:r>
      <w:rPr>
        <w:noProof/>
      </w:rPr>
      <mc:AlternateContent>
        <mc:Choice Requires="wps">
          <w:drawing>
            <wp:anchor distT="4294967295" distB="4294967295" distL="114300" distR="114300" simplePos="0" relativeHeight="251659264" behindDoc="0" locked="0" layoutInCell="1" allowOverlap="1" wp14:anchorId="3B742C63" wp14:editId="71143BC3">
              <wp:simplePos x="0" y="0"/>
              <wp:positionH relativeFrom="column">
                <wp:posOffset>32385</wp:posOffset>
              </wp:positionH>
              <wp:positionV relativeFrom="paragraph">
                <wp:posOffset>76834</wp:posOffset>
              </wp:positionV>
              <wp:extent cx="59436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131AA"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6.05pt" to="470.5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" strokecolor="#00b050" strokeweight="2pt"/>
          </w:pict>
        </mc:Fallback>
      </mc:AlternateContent>
    </w:r>
    <w:r w:rsidR="00582051">
      <w:rPr>
        <w:color w:val="00B05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112DA" w14:textId="77777777" w:rsidR="00FF03D1" w:rsidRDefault="00FF0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16.5pt;visibility:visible;mso-wrap-style:square" o:bullet="t">
        <v:imagedata r:id="rId1" o:title=""/>
      </v:shape>
    </w:pict>
  </w:numPicBullet>
  <w:numPicBullet w:numPicBulletId="1">
    <w:pict>
      <v:shape id="_x0000_i1026" type="#_x0000_t75" style="width:9.75pt;height:8.25pt" o:bullet="t">
        <v:imagedata r:id="rId2" o:title="shamrock bullet"/>
      </v:shape>
    </w:pict>
  </w:numPicBullet>
  <w:abstractNum w:abstractNumId="0" w15:restartNumberingAfterBreak="0">
    <w:nsid w:val="0C693D63"/>
    <w:multiLevelType w:val="hybridMultilevel"/>
    <w:tmpl w:val="98C664D0"/>
    <w:lvl w:ilvl="0" w:tplc="5D5E72B2">
      <w:start w:val="1"/>
      <w:numFmt w:val="bullet"/>
      <w:lvlText w:val=""/>
      <w:lvlPicBulletId w:val="1"/>
      <w:lvlJc w:val="left"/>
      <w:pPr>
        <w:ind w:left="280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9138F"/>
    <w:multiLevelType w:val="hybridMultilevel"/>
    <w:tmpl w:val="0170A7D8"/>
    <w:lvl w:ilvl="0" w:tplc="5D5E72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80142"/>
    <w:multiLevelType w:val="hybridMultilevel"/>
    <w:tmpl w:val="108C4E9C"/>
    <w:lvl w:ilvl="0" w:tplc="FFFFFFFF">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5D5E72B2">
      <w:start w:val="1"/>
      <w:numFmt w:val="bullet"/>
      <w:lvlText w:val=""/>
      <w:lvlPicBulletId w:val="1"/>
      <w:lvlJc w:val="left"/>
      <w:pPr>
        <w:ind w:left="2880" w:hanging="360"/>
      </w:pPr>
      <w:rPr>
        <w:rFonts w:ascii="Symbol" w:hAnsi="Symbol" w:hint="default"/>
        <w:color w:val="auto"/>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3E1C1F"/>
    <w:multiLevelType w:val="hybridMultilevel"/>
    <w:tmpl w:val="96DC1086"/>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36105"/>
    <w:multiLevelType w:val="hybridMultilevel"/>
    <w:tmpl w:val="8FCC2D88"/>
    <w:lvl w:ilvl="0" w:tplc="5D5E72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C66A7"/>
    <w:multiLevelType w:val="hybridMultilevel"/>
    <w:tmpl w:val="BD1EDFB8"/>
    <w:lvl w:ilvl="0" w:tplc="5D5E72B2">
      <w:start w:val="1"/>
      <w:numFmt w:val="bullet"/>
      <w:lvlText w:val=""/>
      <w:lvlPicBulletId w:val="1"/>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3B90D56"/>
    <w:multiLevelType w:val="hybridMultilevel"/>
    <w:tmpl w:val="E0CEBC00"/>
    <w:lvl w:ilvl="0" w:tplc="5D5E72B2">
      <w:start w:val="1"/>
      <w:numFmt w:val="bullet"/>
      <w:lvlText w:val=""/>
      <w:lvlPicBulletId w:val="1"/>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74C2BA6"/>
    <w:multiLevelType w:val="hybridMultilevel"/>
    <w:tmpl w:val="80B4E368"/>
    <w:lvl w:ilvl="0" w:tplc="5D5E72B2">
      <w:start w:val="1"/>
      <w:numFmt w:val="bullet"/>
      <w:lvlText w:val=""/>
      <w:lvlPicBulletId w:val="1"/>
      <w:lvlJc w:val="left"/>
      <w:pPr>
        <w:ind w:left="1800" w:hanging="360"/>
      </w:pPr>
      <w:rPr>
        <w:rFonts w:ascii="Symbol" w:hAnsi="Symbol" w:hint="default"/>
        <w:color w:val="auto"/>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 w15:restartNumberingAfterBreak="0">
    <w:nsid w:val="7BCD4B07"/>
    <w:multiLevelType w:val="hybridMultilevel"/>
    <w:tmpl w:val="468E168A"/>
    <w:lvl w:ilvl="0" w:tplc="5D5E72B2">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846278">
    <w:abstractNumId w:val="3"/>
  </w:num>
  <w:num w:numId="2" w16cid:durableId="868834717">
    <w:abstractNumId w:val="0"/>
  </w:num>
  <w:num w:numId="3" w16cid:durableId="484324408">
    <w:abstractNumId w:val="8"/>
  </w:num>
  <w:num w:numId="4" w16cid:durableId="2053647322">
    <w:abstractNumId w:val="1"/>
  </w:num>
  <w:num w:numId="5" w16cid:durableId="1753626440">
    <w:abstractNumId w:val="2"/>
  </w:num>
  <w:num w:numId="6" w16cid:durableId="2012676997">
    <w:abstractNumId w:val="4"/>
  </w:num>
  <w:num w:numId="7" w16cid:durableId="1256399422">
    <w:abstractNumId w:val="6"/>
  </w:num>
  <w:num w:numId="8" w16cid:durableId="105776442">
    <w:abstractNumId w:val="5"/>
  </w:num>
  <w:num w:numId="9" w16cid:durableId="950012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ECE"/>
    <w:rsid w:val="00020614"/>
    <w:rsid w:val="0005321D"/>
    <w:rsid w:val="00070931"/>
    <w:rsid w:val="000727D6"/>
    <w:rsid w:val="000839D4"/>
    <w:rsid w:val="000C50C1"/>
    <w:rsid w:val="001D0ECE"/>
    <w:rsid w:val="00237303"/>
    <w:rsid w:val="002A478D"/>
    <w:rsid w:val="002C11C0"/>
    <w:rsid w:val="002E4030"/>
    <w:rsid w:val="00302FB0"/>
    <w:rsid w:val="003355EB"/>
    <w:rsid w:val="003A70FC"/>
    <w:rsid w:val="003B2922"/>
    <w:rsid w:val="00434A76"/>
    <w:rsid w:val="004469D7"/>
    <w:rsid w:val="00466F0A"/>
    <w:rsid w:val="004C4529"/>
    <w:rsid w:val="00582051"/>
    <w:rsid w:val="005D1460"/>
    <w:rsid w:val="006145A5"/>
    <w:rsid w:val="006C1F36"/>
    <w:rsid w:val="006C31A0"/>
    <w:rsid w:val="006D781B"/>
    <w:rsid w:val="007126A4"/>
    <w:rsid w:val="00742BFD"/>
    <w:rsid w:val="00777EB1"/>
    <w:rsid w:val="00786FCD"/>
    <w:rsid w:val="007C2340"/>
    <w:rsid w:val="00813813"/>
    <w:rsid w:val="008502A7"/>
    <w:rsid w:val="008E4B88"/>
    <w:rsid w:val="009116AA"/>
    <w:rsid w:val="00993075"/>
    <w:rsid w:val="00993F38"/>
    <w:rsid w:val="009A15FD"/>
    <w:rsid w:val="009B3ACB"/>
    <w:rsid w:val="00A02CE1"/>
    <w:rsid w:val="00A67F18"/>
    <w:rsid w:val="00AF44D8"/>
    <w:rsid w:val="00B56E41"/>
    <w:rsid w:val="00B87E1E"/>
    <w:rsid w:val="00BA723F"/>
    <w:rsid w:val="00BC24FD"/>
    <w:rsid w:val="00C81149"/>
    <w:rsid w:val="00C87BDA"/>
    <w:rsid w:val="00CB34CB"/>
    <w:rsid w:val="00D93CB8"/>
    <w:rsid w:val="00DA7B19"/>
    <w:rsid w:val="00E27D7E"/>
    <w:rsid w:val="00EC7831"/>
    <w:rsid w:val="00F02C9B"/>
    <w:rsid w:val="00F06668"/>
    <w:rsid w:val="00F42965"/>
    <w:rsid w:val="00F46CE7"/>
    <w:rsid w:val="00F672F7"/>
    <w:rsid w:val="00F76214"/>
    <w:rsid w:val="00FF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1D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82051"/>
    <w:pPr>
      <w:tabs>
        <w:tab w:val="center" w:pos="4680"/>
        <w:tab w:val="right" w:pos="9360"/>
      </w:tabs>
    </w:pPr>
  </w:style>
  <w:style w:type="character" w:customStyle="1" w:styleId="HeaderChar">
    <w:name w:val="Header Char"/>
    <w:basedOn w:val="DefaultParagraphFont"/>
    <w:link w:val="Header"/>
    <w:uiPriority w:val="99"/>
    <w:rsid w:val="00582051"/>
    <w:rPr>
      <w:rFonts w:ascii="Arial" w:eastAsia="Arial" w:hAnsi="Arial" w:cs="Arial"/>
    </w:rPr>
  </w:style>
  <w:style w:type="paragraph" w:styleId="Footer">
    <w:name w:val="footer"/>
    <w:basedOn w:val="Normal"/>
    <w:link w:val="FooterChar"/>
    <w:uiPriority w:val="99"/>
    <w:unhideWhenUsed/>
    <w:rsid w:val="00582051"/>
    <w:pPr>
      <w:tabs>
        <w:tab w:val="center" w:pos="4680"/>
        <w:tab w:val="right" w:pos="9360"/>
      </w:tabs>
    </w:pPr>
  </w:style>
  <w:style w:type="character" w:customStyle="1" w:styleId="FooterChar">
    <w:name w:val="Footer Char"/>
    <w:basedOn w:val="DefaultParagraphFont"/>
    <w:link w:val="Footer"/>
    <w:uiPriority w:val="99"/>
    <w:rsid w:val="00582051"/>
    <w:rPr>
      <w:rFonts w:ascii="Arial" w:eastAsia="Arial" w:hAnsi="Arial" w:cs="Arial"/>
    </w:rPr>
  </w:style>
  <w:style w:type="paragraph" w:styleId="NoSpacing">
    <w:name w:val="No Spacing"/>
    <w:uiPriority w:val="1"/>
    <w:qFormat/>
    <w:rsid w:val="00582051"/>
    <w:pPr>
      <w:widowControl/>
      <w:autoSpaceDE/>
      <w:autoSpaceDN/>
    </w:pPr>
    <w:rPr>
      <w:rFonts w:eastAsiaTheme="minorEastAsia"/>
    </w:rPr>
  </w:style>
  <w:style w:type="table" w:styleId="TableGrid">
    <w:name w:val="Table Grid"/>
    <w:basedOn w:val="TableNormal"/>
    <w:uiPriority w:val="59"/>
    <w:rsid w:val="0058205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51"/>
  </w:style>
  <w:style w:type="character" w:styleId="Strong">
    <w:name w:val="Strong"/>
    <w:basedOn w:val="DefaultParagraphFont"/>
    <w:uiPriority w:val="22"/>
    <w:qFormat/>
    <w:rsid w:val="00582051"/>
    <w:rPr>
      <w:b/>
      <w:bCs/>
    </w:rPr>
  </w:style>
  <w:style w:type="character" w:styleId="CommentReference">
    <w:name w:val="annotation reference"/>
    <w:basedOn w:val="DefaultParagraphFont"/>
    <w:uiPriority w:val="99"/>
    <w:semiHidden/>
    <w:unhideWhenUsed/>
    <w:rsid w:val="00CB34CB"/>
    <w:rPr>
      <w:sz w:val="16"/>
      <w:szCs w:val="16"/>
    </w:rPr>
  </w:style>
  <w:style w:type="paragraph" w:styleId="CommentText">
    <w:name w:val="annotation text"/>
    <w:basedOn w:val="Normal"/>
    <w:link w:val="CommentTextChar"/>
    <w:uiPriority w:val="99"/>
    <w:semiHidden/>
    <w:unhideWhenUsed/>
    <w:rsid w:val="00CB34CB"/>
    <w:rPr>
      <w:sz w:val="20"/>
      <w:szCs w:val="20"/>
    </w:rPr>
  </w:style>
  <w:style w:type="character" w:customStyle="1" w:styleId="CommentTextChar">
    <w:name w:val="Comment Text Char"/>
    <w:basedOn w:val="DefaultParagraphFont"/>
    <w:link w:val="CommentText"/>
    <w:uiPriority w:val="99"/>
    <w:semiHidden/>
    <w:rsid w:val="00CB34C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B34CB"/>
    <w:rPr>
      <w:b/>
      <w:bCs/>
    </w:rPr>
  </w:style>
  <w:style w:type="character" w:customStyle="1" w:styleId="CommentSubjectChar">
    <w:name w:val="Comment Subject Char"/>
    <w:basedOn w:val="CommentTextChar"/>
    <w:link w:val="CommentSubject"/>
    <w:uiPriority w:val="99"/>
    <w:semiHidden/>
    <w:rsid w:val="00CB34CB"/>
    <w:rPr>
      <w:rFonts w:ascii="Arial" w:eastAsia="Arial" w:hAnsi="Arial" w:cs="Arial"/>
      <w:b/>
      <w:bCs/>
      <w:sz w:val="20"/>
      <w:szCs w:val="20"/>
    </w:rPr>
  </w:style>
  <w:style w:type="paragraph" w:styleId="BalloonText">
    <w:name w:val="Balloon Text"/>
    <w:basedOn w:val="Normal"/>
    <w:link w:val="BalloonTextChar"/>
    <w:uiPriority w:val="99"/>
    <w:semiHidden/>
    <w:unhideWhenUsed/>
    <w:rsid w:val="00CB3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4CB"/>
    <w:rPr>
      <w:rFonts w:ascii="Segoe UI" w:eastAsia="Arial" w:hAnsi="Segoe UI" w:cs="Segoe UI"/>
      <w:sz w:val="18"/>
      <w:szCs w:val="18"/>
    </w:rPr>
  </w:style>
  <w:style w:type="character" w:customStyle="1" w:styleId="BodyTextChar">
    <w:name w:val="Body Text Char"/>
    <w:basedOn w:val="DefaultParagraphFont"/>
    <w:link w:val="BodyText"/>
    <w:uiPriority w:val="1"/>
    <w:rsid w:val="005D1460"/>
    <w:rPr>
      <w:rFonts w:ascii="Arial" w:eastAsia="Arial" w:hAnsi="Arial" w:cs="Arial"/>
      <w:sz w:val="20"/>
      <w:szCs w:val="20"/>
    </w:rPr>
  </w:style>
  <w:style w:type="character" w:styleId="Hyperlink">
    <w:name w:val="Hyperlink"/>
    <w:basedOn w:val="DefaultParagraphFont"/>
    <w:uiPriority w:val="99"/>
    <w:unhideWhenUsed/>
    <w:rsid w:val="005D14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ustomerserviceteam@shamrocktechnologie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7e4e2f-d094-419b-ad13-24ecba442906">
      <Terms xmlns="http://schemas.microsoft.com/office/infopath/2007/PartnerControls"/>
    </lcf76f155ced4ddcb4097134ff3c332f>
    <TaxCatchAll xmlns="234a69c0-2339-4d05-9fe7-b744701de5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DD78563938B4E9711C2F5A2AD75C2" ma:contentTypeVersion="12" ma:contentTypeDescription="Create a new document." ma:contentTypeScope="" ma:versionID="5172886dbe181f072b2b06a80f32c800">
  <xsd:schema xmlns:xsd="http://www.w3.org/2001/XMLSchema" xmlns:xs="http://www.w3.org/2001/XMLSchema" xmlns:p="http://schemas.microsoft.com/office/2006/metadata/properties" xmlns:ns2="234a69c0-2339-4d05-9fe7-b744701de535" xmlns:ns3="c57e4e2f-d094-419b-ad13-24ecba442906" targetNamespace="http://schemas.microsoft.com/office/2006/metadata/properties" ma:root="true" ma:fieldsID="b1639e531db14627fae865c25df7b65e" ns2:_="" ns3:_="">
    <xsd:import namespace="234a69c0-2339-4d05-9fe7-b744701de535"/>
    <xsd:import namespace="c57e4e2f-d094-419b-ad13-24ecba4429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a69c0-2339-4d05-9fe7-b744701de5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1bd56c7-880a-4868-88f4-240e84c76e7d}" ma:internalName="TaxCatchAll" ma:showField="CatchAllData" ma:web="234a69c0-2339-4d05-9fe7-b744701de53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7e4e2f-d094-419b-ad13-24ecba4429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f5ea10-8891-4d2a-a897-8bb9d88f87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63CB2-F0FF-465B-A391-39EDBEED5448}">
  <ds:schemaRefs>
    <ds:schemaRef ds:uri="http://schemas.microsoft.com/office/2006/metadata/properties"/>
    <ds:schemaRef ds:uri="http://schemas.microsoft.com/office/infopath/2007/PartnerControls"/>
    <ds:schemaRef ds:uri="c57e4e2f-d094-419b-ad13-24ecba442906"/>
    <ds:schemaRef ds:uri="234a69c0-2339-4d05-9fe7-b744701de535"/>
  </ds:schemaRefs>
</ds:datastoreItem>
</file>

<file path=customXml/itemProps2.xml><?xml version="1.0" encoding="utf-8"?>
<ds:datastoreItem xmlns:ds="http://schemas.openxmlformats.org/officeDocument/2006/customXml" ds:itemID="{EB6184DF-DAA2-485E-A70C-ECBEF6BE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a69c0-2339-4d05-9fe7-b744701de535"/>
    <ds:schemaRef ds:uri="c57e4e2f-d094-419b-ad13-24ecba4429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AC70E-8327-40BE-888B-27E1060E23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2024-12-03T14:28:00Z</dcterms:created>
  <dcterms:modified xsi:type="dcterms:W3CDTF">2026-03-19T19:54:00Z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0x010100D40DD78563938B4E9711C2F5A2AD75C2</vt:lpwstr>
  </property>
  <property fmtid="{D5CDD505-2E9C-101B-9397-08002B2CF9AE}" pid="3" name="MediaServiceImageTags">
    <vt:lpwstr/>
  </property>
</Properties>
</file>