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4437" w14:textId="4089FD2B" w:rsidR="0041776C" w:rsidRDefault="0070394D">
      <w:pPr>
        <w:spacing w:before="95"/>
        <w:ind w:left="122" w:right="160"/>
        <w:jc w:val="center"/>
        <w:rPr>
          <w:b/>
          <w:sz w:val="40"/>
        </w:rPr>
      </w:pPr>
      <w:proofErr w:type="spellStart"/>
      <w:r>
        <w:rPr>
          <w:b/>
          <w:sz w:val="40"/>
        </w:rPr>
        <w:t>BioSLIP</w:t>
      </w:r>
      <w:proofErr w:type="spellEnd"/>
      <w:r w:rsidR="00D36263" w:rsidRPr="007F6E82">
        <w:rPr>
          <w:b/>
          <w:sz w:val="40"/>
          <w:vertAlign w:val="superscript"/>
        </w:rPr>
        <w:t>®</w:t>
      </w:r>
      <w:r w:rsidR="004E4414">
        <w:rPr>
          <w:b/>
          <w:sz w:val="40"/>
        </w:rPr>
        <w:t xml:space="preserve"> </w:t>
      </w:r>
      <w:r>
        <w:rPr>
          <w:b/>
          <w:sz w:val="40"/>
        </w:rPr>
        <w:t>275</w:t>
      </w:r>
    </w:p>
    <w:p w14:paraId="6D20D9C1" w14:textId="47B11178" w:rsidR="0041776C" w:rsidRDefault="00776EDF">
      <w:pPr>
        <w:spacing w:before="1"/>
        <w:ind w:left="122" w:right="160"/>
        <w:jc w:val="center"/>
      </w:pPr>
      <w:r w:rsidRPr="00776EDF">
        <w:t>Hard Bio-Based wax alloy</w:t>
      </w:r>
    </w:p>
    <w:p w14:paraId="204EB0E9" w14:textId="77777777" w:rsidR="0041776C" w:rsidRDefault="0041776C">
      <w:pPr>
        <w:pStyle w:val="BodyText"/>
      </w:pPr>
    </w:p>
    <w:p w14:paraId="05E58E6D" w14:textId="77777777" w:rsidR="0041776C" w:rsidRDefault="0041776C">
      <w:pPr>
        <w:pStyle w:val="BodyText"/>
        <w:spacing w:before="10"/>
        <w:rPr>
          <w:sz w:val="19"/>
        </w:rPr>
      </w:pPr>
    </w:p>
    <w:p w14:paraId="52958C6A" w14:textId="77777777" w:rsidR="0041776C" w:rsidRDefault="00D33126" w:rsidP="00A77CAA">
      <w:pPr>
        <w:pStyle w:val="BodyText"/>
        <w:spacing w:before="1"/>
        <w:ind w:right="492"/>
      </w:pPr>
      <w:r>
        <w:t>Shamrock’s product line of micronized waxes is primarily designed to provide rub and abrasion resistance.</w:t>
      </w:r>
    </w:p>
    <w:p w14:paraId="4E38ADC7" w14:textId="77777777" w:rsidR="0041776C" w:rsidRDefault="0041776C">
      <w:pPr>
        <w:pStyle w:val="BodyText"/>
        <w:rPr>
          <w:sz w:val="22"/>
        </w:rPr>
      </w:pPr>
    </w:p>
    <w:p w14:paraId="6F6F7B04" w14:textId="77777777" w:rsidR="0041776C" w:rsidRDefault="0041776C">
      <w:pPr>
        <w:pStyle w:val="BodyText"/>
        <w:spacing w:before="10"/>
        <w:rPr>
          <w:sz w:val="17"/>
        </w:rPr>
      </w:pPr>
    </w:p>
    <w:p w14:paraId="22CF2C7C" w14:textId="77777777" w:rsidR="0041776C" w:rsidRDefault="00D33126" w:rsidP="00A77CAA">
      <w:pPr>
        <w:pStyle w:val="Heading1"/>
        <w:ind w:left="0"/>
      </w:pPr>
      <w:r>
        <w:t>Product Description:</w:t>
      </w:r>
    </w:p>
    <w:p w14:paraId="00EA5769" w14:textId="77777777" w:rsidR="0041776C" w:rsidRDefault="0041776C">
      <w:pPr>
        <w:pStyle w:val="BodyText"/>
        <w:rPr>
          <w:b/>
        </w:rPr>
      </w:pPr>
    </w:p>
    <w:p w14:paraId="3927F9C3" w14:textId="3D30DA5E" w:rsidR="0041776C" w:rsidRDefault="0070394D" w:rsidP="00A77CAA">
      <w:pPr>
        <w:pStyle w:val="BodyText"/>
        <w:spacing w:before="1"/>
        <w:ind w:right="492"/>
      </w:pPr>
      <w:proofErr w:type="spellStart"/>
      <w:r>
        <w:t>BioSLIP</w:t>
      </w:r>
      <w:proofErr w:type="spellEnd"/>
      <w:r w:rsidR="004E4414" w:rsidRPr="004E4414">
        <w:rPr>
          <w:b/>
          <w:vertAlign w:val="superscript"/>
        </w:rPr>
        <w:t>®</w:t>
      </w:r>
      <w:r>
        <w:t xml:space="preserve"> 275</w:t>
      </w:r>
      <w:r w:rsidR="00D33126">
        <w:t xml:space="preserve"> is a </w:t>
      </w:r>
      <w:r>
        <w:t xml:space="preserve">biobased </w:t>
      </w:r>
      <w:r w:rsidR="00776EDF">
        <w:t xml:space="preserve">hard </w:t>
      </w:r>
      <w:r>
        <w:t>wax alloy</w:t>
      </w:r>
      <w:r w:rsidR="00D33126">
        <w:t xml:space="preserve"> that has components showing melting peaks ranging from </w:t>
      </w:r>
      <w:r w:rsidR="00776EDF">
        <w:t>125</w:t>
      </w:r>
      <w:r w:rsidR="00D33126">
        <w:t xml:space="preserve"> – 12</w:t>
      </w:r>
      <w:r w:rsidR="00776EDF">
        <w:t>8</w:t>
      </w:r>
      <w:r w:rsidR="00D33126">
        <w:t>°C.</w:t>
      </w:r>
    </w:p>
    <w:p w14:paraId="4DA58488" w14:textId="77777777" w:rsidR="0041776C" w:rsidRDefault="0041776C">
      <w:pPr>
        <w:pStyle w:val="BodyText"/>
        <w:spacing w:before="10"/>
        <w:rPr>
          <w:sz w:val="19"/>
        </w:rPr>
      </w:pPr>
    </w:p>
    <w:p w14:paraId="61DA40C7" w14:textId="77777777" w:rsidR="0041776C" w:rsidRDefault="00D33126" w:rsidP="00A77CAA">
      <w:pPr>
        <w:pStyle w:val="Heading1"/>
        <w:ind w:left="0"/>
      </w:pPr>
      <w:r>
        <w:t>Application:</w:t>
      </w:r>
    </w:p>
    <w:p w14:paraId="0CF3F74D" w14:textId="77777777" w:rsidR="0041776C" w:rsidRDefault="0041776C">
      <w:pPr>
        <w:pStyle w:val="BodyText"/>
        <w:spacing w:before="1"/>
        <w:rPr>
          <w:b/>
        </w:rPr>
      </w:pPr>
    </w:p>
    <w:p w14:paraId="0662F2C2" w14:textId="044F869B" w:rsidR="0041776C" w:rsidRDefault="0070394D" w:rsidP="00A77CAA">
      <w:pPr>
        <w:pStyle w:val="BodyText"/>
        <w:ind w:right="581"/>
      </w:pPr>
      <w:proofErr w:type="spellStart"/>
      <w:r>
        <w:t>BioSLIP</w:t>
      </w:r>
      <w:proofErr w:type="spellEnd"/>
      <w:r w:rsidR="004E4414" w:rsidRPr="004E4414">
        <w:rPr>
          <w:b/>
          <w:vertAlign w:val="superscript"/>
        </w:rPr>
        <w:t>®</w:t>
      </w:r>
      <w:r>
        <w:t xml:space="preserve"> 275</w:t>
      </w:r>
      <w:r w:rsidR="00D33126">
        <w:t xml:space="preserve"> is used in both air dry and baked coatings for solvent and aqueous systems at 1-3% of total formula weight.</w:t>
      </w:r>
    </w:p>
    <w:p w14:paraId="1D07AF48" w14:textId="77777777" w:rsidR="0041776C" w:rsidRDefault="0041776C">
      <w:pPr>
        <w:pStyle w:val="BodyText"/>
        <w:spacing w:before="7"/>
        <w:rPr>
          <w:sz w:val="19"/>
        </w:rPr>
      </w:pPr>
    </w:p>
    <w:p w14:paraId="4ADC167A" w14:textId="77777777" w:rsidR="0041776C" w:rsidRDefault="004E4414" w:rsidP="00A77CAA">
      <w:pPr>
        <w:pStyle w:val="Heading1"/>
        <w:ind w:left="0"/>
      </w:pPr>
      <w:r>
        <w:pict w14:anchorId="5645DA19">
          <v:group id="_x0000_s1030" style="position:absolute;margin-left:161.65pt;margin-top:25.8pt;width:9.7pt;height:19.35pt;z-index:251658752;mso-position-horizontal-relative:page" coordorigin="3233,516" coordsize="194,387">
            <v:shape id="_x0000_s1032" type="#_x0000_t75" alt="*" style="position:absolute;left:3233;top:516;width:194;height:159">
              <v:imagedata r:id="rId10" o:title=""/>
            </v:shape>
            <v:shape id="_x0000_s1031" type="#_x0000_t75" alt="*" style="position:absolute;left:3233;top:744;width:194;height:159">
              <v:imagedata r:id="rId10" o:title=""/>
            </v:shape>
            <w10:wrap anchorx="page"/>
          </v:group>
        </w:pict>
      </w:r>
      <w:r w:rsidR="00D33126">
        <w:t>Features and Benefits:</w:t>
      </w:r>
    </w:p>
    <w:p w14:paraId="78571E6F" w14:textId="77777777" w:rsidR="0041776C" w:rsidRDefault="0041776C">
      <w:pPr>
        <w:pStyle w:val="BodyText"/>
        <w:spacing w:before="2"/>
        <w:rPr>
          <w:b/>
          <w:sz w:val="12"/>
        </w:rPr>
      </w:pPr>
    </w:p>
    <w:p w14:paraId="4137798B" w14:textId="77777777" w:rsidR="0041776C" w:rsidRDefault="0041776C">
      <w:pPr>
        <w:rPr>
          <w:sz w:val="12"/>
        </w:rPr>
        <w:sectPr w:rsidR="0041776C" w:rsidSect="00D3312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299"/>
        </w:sectPr>
      </w:pPr>
    </w:p>
    <w:p w14:paraId="083E8EA9" w14:textId="77777777" w:rsidR="0041776C" w:rsidRDefault="0041776C">
      <w:pPr>
        <w:pStyle w:val="BodyText"/>
        <w:rPr>
          <w:b/>
          <w:sz w:val="24"/>
        </w:rPr>
      </w:pPr>
    </w:p>
    <w:p w14:paraId="62F38F9B" w14:textId="77777777" w:rsidR="0041776C" w:rsidRDefault="0041776C">
      <w:pPr>
        <w:pStyle w:val="BodyText"/>
        <w:rPr>
          <w:b/>
          <w:sz w:val="24"/>
        </w:rPr>
      </w:pPr>
    </w:p>
    <w:p w14:paraId="34D91F93" w14:textId="77777777" w:rsidR="0041776C" w:rsidRDefault="0041776C">
      <w:pPr>
        <w:pStyle w:val="BodyText"/>
        <w:spacing w:before="9"/>
        <w:rPr>
          <w:b/>
          <w:sz w:val="19"/>
        </w:rPr>
      </w:pPr>
    </w:p>
    <w:p w14:paraId="089D2452" w14:textId="77777777" w:rsidR="0041776C" w:rsidRDefault="00D33126">
      <w:pPr>
        <w:ind w:left="140"/>
        <w:rPr>
          <w:b/>
        </w:rPr>
      </w:pPr>
      <w:r>
        <w:rPr>
          <w:b/>
        </w:rPr>
        <w:t>Typical Properties:</w:t>
      </w:r>
    </w:p>
    <w:p w14:paraId="0F871012" w14:textId="77777777" w:rsidR="0041776C" w:rsidRDefault="00D33126">
      <w:pPr>
        <w:pStyle w:val="BodyText"/>
        <w:spacing w:before="93"/>
        <w:ind w:left="140" w:right="4618"/>
      </w:pPr>
      <w:r>
        <w:br w:type="column"/>
      </w:r>
      <w:r>
        <w:t>Abrasion Resistance Mar/Scuff</w:t>
      </w:r>
    </w:p>
    <w:p w14:paraId="4B803172" w14:textId="77777777" w:rsidR="0041776C" w:rsidRDefault="0041776C">
      <w:pPr>
        <w:sectPr w:rsidR="0041776C">
          <w:type w:val="continuous"/>
          <w:pgSz w:w="12240" w:h="15840"/>
          <w:pgMar w:top="680" w:right="1260" w:bottom="280" w:left="1300" w:header="720" w:footer="720" w:gutter="0"/>
          <w:cols w:num="2" w:space="720" w:equalWidth="0">
            <w:col w:w="2122" w:space="129"/>
            <w:col w:w="7429"/>
          </w:cols>
        </w:sectPr>
      </w:pPr>
    </w:p>
    <w:p w14:paraId="0FF5B104" w14:textId="77777777" w:rsidR="0041776C" w:rsidRDefault="0041776C">
      <w:pPr>
        <w:pStyle w:val="BodyText"/>
        <w:rPr>
          <w:sz w:val="12"/>
        </w:rPr>
      </w:pPr>
    </w:p>
    <w:p w14:paraId="5F94AEAF" w14:textId="77777777" w:rsidR="0041776C" w:rsidRDefault="00D33126">
      <w:pPr>
        <w:pStyle w:val="BodyText"/>
        <w:tabs>
          <w:tab w:val="left" w:pos="5899"/>
        </w:tabs>
        <w:spacing w:before="93" w:line="213" w:lineRule="exact"/>
        <w:ind w:left="1932"/>
      </w:pPr>
      <w:r>
        <w:rPr>
          <w:noProof/>
        </w:rPr>
        <w:drawing>
          <wp:inline distT="0" distB="0" distL="0" distR="0" wp14:anchorId="50CCDAA8" wp14:editId="5DED363F">
            <wp:extent cx="123189" cy="10033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23189" cy="100330"/>
                    </a:xfrm>
                    <a:prstGeom prst="rect">
                      <a:avLst/>
                    </a:prstGeom>
                  </pic:spPr>
                </pic:pic>
              </a:graphicData>
            </a:graphic>
          </wp:inline>
        </w:drawing>
      </w:r>
      <w:r>
        <w:rPr>
          <w:rFonts w:ascii="Times New Roman"/>
        </w:rPr>
        <w:t xml:space="preserve">    </w:t>
      </w:r>
      <w:r>
        <w:rPr>
          <w:rFonts w:ascii="Times New Roman"/>
          <w:spacing w:val="14"/>
        </w:rPr>
        <w:t xml:space="preserve"> </w:t>
      </w:r>
      <w:r>
        <w:t>Appearance:</w:t>
      </w:r>
      <w:r>
        <w:tab/>
        <w:t>White Wax</w:t>
      </w:r>
      <w:r>
        <w:rPr>
          <w:spacing w:val="-10"/>
        </w:rPr>
        <w:t xml:space="preserve"> </w:t>
      </w:r>
      <w:r>
        <w:t>Powder</w:t>
      </w:r>
    </w:p>
    <w:p w14:paraId="65FE4D4F" w14:textId="2A69969F" w:rsidR="0041776C" w:rsidRDefault="00D33126">
      <w:pPr>
        <w:pStyle w:val="BodyText"/>
        <w:tabs>
          <w:tab w:val="left" w:pos="5899"/>
        </w:tabs>
        <w:spacing w:line="247" w:lineRule="exact"/>
        <w:ind w:left="2391"/>
        <w:rPr>
          <w:sz w:val="13"/>
        </w:rPr>
      </w:pPr>
      <w:r>
        <w:rPr>
          <w:noProof/>
        </w:rPr>
        <w:drawing>
          <wp:anchor distT="0" distB="0" distL="0" distR="0" simplePos="0" relativeHeight="251655680" behindDoc="0" locked="0" layoutInCell="1" allowOverlap="1" wp14:anchorId="7046F935" wp14:editId="6DD35CCA">
            <wp:simplePos x="0" y="0"/>
            <wp:positionH relativeFrom="page">
              <wp:posOffset>2052954</wp:posOffset>
            </wp:positionH>
            <wp:positionV relativeFrom="paragraph">
              <wp:posOffset>29576</wp:posOffset>
            </wp:positionV>
            <wp:extent cx="123189" cy="100330"/>
            <wp:effectExtent l="0" t="0" r="0" b="0"/>
            <wp:wrapNone/>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7" cstate="print"/>
                    <a:stretch>
                      <a:fillRect/>
                    </a:stretch>
                  </pic:blipFill>
                  <pic:spPr>
                    <a:xfrm>
                      <a:off x="0" y="0"/>
                      <a:ext cx="123189" cy="100330"/>
                    </a:xfrm>
                    <a:prstGeom prst="rect">
                      <a:avLst/>
                    </a:prstGeom>
                  </pic:spPr>
                </pic:pic>
              </a:graphicData>
            </a:graphic>
          </wp:anchor>
        </w:drawing>
      </w:r>
      <w:r>
        <w:t>Specific</w:t>
      </w:r>
      <w:r>
        <w:rPr>
          <w:spacing w:val="-3"/>
        </w:rPr>
        <w:t xml:space="preserve"> </w:t>
      </w:r>
      <w:r>
        <w:t>Gravity:</w:t>
      </w:r>
      <w:r>
        <w:tab/>
        <w:t>0.98</w:t>
      </w:r>
    </w:p>
    <w:p w14:paraId="67E8B274" w14:textId="33826A15" w:rsidR="0041776C" w:rsidRDefault="00D33126">
      <w:pPr>
        <w:pStyle w:val="BodyText"/>
        <w:tabs>
          <w:tab w:val="left" w:pos="5899"/>
        </w:tabs>
        <w:ind w:left="1932"/>
      </w:pPr>
      <w:r>
        <w:rPr>
          <w:noProof/>
        </w:rPr>
        <w:drawing>
          <wp:inline distT="0" distB="0" distL="0" distR="0" wp14:anchorId="609B9902" wp14:editId="4C49C3A8">
            <wp:extent cx="123189" cy="100964"/>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7" cstate="print"/>
                    <a:stretch>
                      <a:fillRect/>
                    </a:stretch>
                  </pic:blipFill>
                  <pic:spPr>
                    <a:xfrm>
                      <a:off x="0" y="0"/>
                      <a:ext cx="123189" cy="100964"/>
                    </a:xfrm>
                    <a:prstGeom prst="rect">
                      <a:avLst/>
                    </a:prstGeom>
                  </pic:spPr>
                </pic:pic>
              </a:graphicData>
            </a:graphic>
          </wp:inline>
        </w:drawing>
      </w:r>
      <w:r>
        <w:rPr>
          <w:rFonts w:ascii="Times New Roman" w:hAnsi="Times New Roman"/>
        </w:rPr>
        <w:t xml:space="preserve">    </w:t>
      </w:r>
      <w:r>
        <w:rPr>
          <w:rFonts w:ascii="Times New Roman" w:hAnsi="Times New Roman"/>
          <w:spacing w:val="14"/>
        </w:rPr>
        <w:t xml:space="preserve"> </w:t>
      </w:r>
      <w:r>
        <w:t>Particle Size</w:t>
      </w:r>
      <w:r>
        <w:rPr>
          <w:spacing w:val="-4"/>
        </w:rPr>
        <w:t xml:space="preserve"> </w:t>
      </w:r>
      <w:r>
        <w:t>Mean</w:t>
      </w:r>
      <w:r>
        <w:rPr>
          <w:spacing w:val="-2"/>
        </w:rPr>
        <w:t xml:space="preserve"> </w:t>
      </w:r>
      <w:r>
        <w:t>Value:</w:t>
      </w:r>
      <w:r>
        <w:tab/>
      </w:r>
      <w:r w:rsidR="00776EDF">
        <w:t>5</w:t>
      </w:r>
      <w:r>
        <w:rPr>
          <w:spacing w:val="-3"/>
        </w:rPr>
        <w:t xml:space="preserve"> </w:t>
      </w:r>
      <w:r>
        <w:t>µm</w:t>
      </w:r>
    </w:p>
    <w:p w14:paraId="23A601B4" w14:textId="77777777" w:rsidR="009962A2" w:rsidRDefault="00D33126" w:rsidP="009962A2">
      <w:pPr>
        <w:pStyle w:val="BodyText"/>
        <w:tabs>
          <w:tab w:val="left" w:pos="5899"/>
        </w:tabs>
        <w:ind w:left="1932"/>
      </w:pPr>
      <w:r>
        <w:rPr>
          <w:noProof/>
        </w:rPr>
        <w:drawing>
          <wp:inline distT="0" distB="0" distL="0" distR="0" wp14:anchorId="44E3ED61" wp14:editId="77168AE9">
            <wp:extent cx="123189" cy="100330"/>
            <wp:effectExtent l="0" t="0" r="0" b="0"/>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7" cstate="print"/>
                    <a:stretch>
                      <a:fillRect/>
                    </a:stretch>
                  </pic:blipFill>
                  <pic:spPr>
                    <a:xfrm>
                      <a:off x="0" y="0"/>
                      <a:ext cx="123189" cy="100330"/>
                    </a:xfrm>
                    <a:prstGeom prst="rect">
                      <a:avLst/>
                    </a:prstGeom>
                  </pic:spPr>
                </pic:pic>
              </a:graphicData>
            </a:graphic>
          </wp:inline>
        </w:drawing>
      </w:r>
      <w:r>
        <w:rPr>
          <w:rFonts w:ascii="Times New Roman" w:hAnsi="Times New Roman"/>
        </w:rPr>
        <w:t xml:space="preserve">    </w:t>
      </w:r>
      <w:r>
        <w:rPr>
          <w:rFonts w:ascii="Times New Roman" w:hAnsi="Times New Roman"/>
          <w:spacing w:val="14"/>
        </w:rPr>
        <w:t xml:space="preserve"> </w:t>
      </w:r>
      <w:r>
        <w:t>99% of</w:t>
      </w:r>
      <w:r>
        <w:rPr>
          <w:spacing w:val="-3"/>
        </w:rPr>
        <w:t xml:space="preserve"> </w:t>
      </w:r>
      <w:r>
        <w:t>Particle</w:t>
      </w:r>
      <w:r>
        <w:rPr>
          <w:spacing w:val="-3"/>
        </w:rPr>
        <w:t xml:space="preserve"> </w:t>
      </w:r>
      <w:r>
        <w:t>Under:</w:t>
      </w:r>
      <w:r>
        <w:tab/>
        <w:t>22</w:t>
      </w:r>
      <w:r>
        <w:rPr>
          <w:spacing w:val="-5"/>
        </w:rPr>
        <w:t xml:space="preserve"> </w:t>
      </w:r>
      <w:r>
        <w:t>µm</w:t>
      </w:r>
    </w:p>
    <w:p w14:paraId="5F63A36C" w14:textId="488EA6E9" w:rsidR="0041776C" w:rsidRDefault="00D33126" w:rsidP="009962A2">
      <w:pPr>
        <w:pStyle w:val="BodyText"/>
        <w:numPr>
          <w:ilvl w:val="0"/>
          <w:numId w:val="1"/>
        </w:numPr>
        <w:tabs>
          <w:tab w:val="left" w:pos="5899"/>
        </w:tabs>
      </w:pPr>
      <w:r>
        <w:t>Hegman</w:t>
      </w:r>
      <w:r>
        <w:rPr>
          <w:spacing w:val="-4"/>
        </w:rPr>
        <w:t xml:space="preserve"> </w:t>
      </w:r>
      <w:r>
        <w:t>Grind:</w:t>
      </w:r>
      <w:r>
        <w:tab/>
      </w:r>
      <w:r w:rsidR="009962A2">
        <w:t>7</w:t>
      </w:r>
      <w:r>
        <w:t>.0</w:t>
      </w:r>
      <w:r>
        <w:rPr>
          <w:spacing w:val="-4"/>
        </w:rPr>
        <w:t xml:space="preserve"> </w:t>
      </w:r>
      <w:r w:rsidR="00A77CAA">
        <w:t>M</w:t>
      </w:r>
      <w:r>
        <w:t>in</w:t>
      </w:r>
      <w:r w:rsidR="00A77CAA">
        <w:t xml:space="preserve"> </w:t>
      </w:r>
    </w:p>
    <w:p w14:paraId="0C815B47" w14:textId="77777777" w:rsidR="0041776C" w:rsidRDefault="0041776C">
      <w:pPr>
        <w:pStyle w:val="BodyText"/>
      </w:pPr>
    </w:p>
    <w:p w14:paraId="59975BA1" w14:textId="77777777" w:rsidR="0041776C" w:rsidRDefault="004E4414">
      <w:pPr>
        <w:pStyle w:val="BodyText"/>
        <w:rPr>
          <w:sz w:val="17"/>
        </w:rPr>
      </w:pPr>
      <w:r>
        <w:pict w14:anchorId="3178A2EE">
          <v:line id="_x0000_s1026" style="position:absolute;z-index:251657728;mso-wrap-distance-left:0;mso-wrap-distance-right:0;mso-position-horizontal-relative:page" from="70.55pt,12pt" to="541.45pt,12pt" strokecolor="#00b050" strokeweight=".48pt">
            <v:stroke dashstyle="dot"/>
            <w10:wrap type="topAndBottom" anchorx="page"/>
          </v:line>
        </w:pict>
      </w:r>
    </w:p>
    <w:p w14:paraId="1EA3091B" w14:textId="77777777" w:rsidR="0041776C" w:rsidRDefault="0041776C">
      <w:pPr>
        <w:pStyle w:val="BodyText"/>
        <w:spacing w:before="7"/>
        <w:rPr>
          <w:sz w:val="10"/>
        </w:rPr>
      </w:pPr>
    </w:p>
    <w:p w14:paraId="6FA10D93" w14:textId="77777777" w:rsidR="0041776C" w:rsidRDefault="00D33126">
      <w:pPr>
        <w:pStyle w:val="Heading1"/>
        <w:spacing w:before="93"/>
      </w:pPr>
      <w:r>
        <w:t>Regulatory Status:</w:t>
      </w:r>
    </w:p>
    <w:p w14:paraId="1092A628" w14:textId="77777777" w:rsidR="0041776C" w:rsidRDefault="0041776C">
      <w:pPr>
        <w:pStyle w:val="BodyText"/>
        <w:spacing w:before="1"/>
        <w:rPr>
          <w:b/>
          <w:sz w:val="21"/>
        </w:rPr>
      </w:pPr>
    </w:p>
    <w:p w14:paraId="64FD19C8" w14:textId="3CDCBB11" w:rsidR="0041776C" w:rsidRDefault="00D33126">
      <w:pPr>
        <w:pStyle w:val="BodyText"/>
        <w:spacing w:line="276" w:lineRule="auto"/>
        <w:ind w:left="140" w:right="66"/>
      </w:pPr>
      <w:r>
        <w:t xml:space="preserve">The components of this product are listed on multiple chemical inventories. For specific information on the applicable chemical inventories, please refer to the product SDS. </w:t>
      </w:r>
    </w:p>
    <w:p w14:paraId="5CD2F1E9" w14:textId="77777777" w:rsidR="0041776C" w:rsidRDefault="00D33126">
      <w:pPr>
        <w:pStyle w:val="Heading1"/>
        <w:spacing w:before="197"/>
      </w:pPr>
      <w:r>
        <w:t>Safety, Shipping and Handling:</w:t>
      </w:r>
    </w:p>
    <w:p w14:paraId="239752D6" w14:textId="77777777" w:rsidR="0041776C" w:rsidRDefault="0041776C">
      <w:pPr>
        <w:pStyle w:val="BodyText"/>
        <w:spacing w:before="10"/>
        <w:rPr>
          <w:b/>
        </w:rPr>
      </w:pPr>
    </w:p>
    <w:p w14:paraId="7F519163" w14:textId="77777777" w:rsidR="0041776C" w:rsidRDefault="00D33126">
      <w:pPr>
        <w:pStyle w:val="BodyText"/>
        <w:spacing w:line="276" w:lineRule="auto"/>
        <w:ind w:left="139" w:right="460"/>
      </w:pPr>
      <w:r>
        <w:t xml:space="preserve">For complete safety, shipping and handling information please contact your regional Customer Service Representative, or our Customer Service Team at </w:t>
      </w:r>
      <w:hyperlink r:id="rId18">
        <w:r>
          <w:t>customerserviceteam@shamrocktechnologies.com</w:t>
        </w:r>
        <w:r>
          <w:rPr>
            <w:color w:val="1F497D"/>
          </w:rPr>
          <w:t>.</w:t>
        </w:r>
      </w:hyperlink>
    </w:p>
    <w:p w14:paraId="77438543" w14:textId="77777777" w:rsidR="0041776C" w:rsidRDefault="0041776C">
      <w:pPr>
        <w:pStyle w:val="BodyText"/>
        <w:spacing w:before="3"/>
        <w:rPr>
          <w:sz w:val="17"/>
        </w:rPr>
      </w:pPr>
    </w:p>
    <w:p w14:paraId="745C56BE" w14:textId="77777777" w:rsidR="0041776C" w:rsidRDefault="00D33126">
      <w:pPr>
        <w:pStyle w:val="BodyText"/>
        <w:spacing w:line="278" w:lineRule="auto"/>
        <w:ind w:left="140" w:right="492"/>
      </w:pPr>
      <w:r>
        <w:t xml:space="preserve">For </w:t>
      </w:r>
      <w:r>
        <w:rPr>
          <w:b/>
        </w:rPr>
        <w:t xml:space="preserve">more </w:t>
      </w:r>
      <w:r>
        <w:t>information about Shamrock’s other products or capabilities please visit us at our website, ShamrockTechnologies.com.</w:t>
      </w:r>
    </w:p>
    <w:p w14:paraId="1578BD86" w14:textId="77777777" w:rsidR="0041776C" w:rsidRDefault="0041776C">
      <w:pPr>
        <w:sectPr w:rsidR="0041776C">
          <w:type w:val="continuous"/>
          <w:pgSz w:w="12240" w:h="15840"/>
          <w:pgMar w:top="680" w:right="1260" w:bottom="280" w:left="1300" w:header="720" w:footer="720" w:gutter="0"/>
          <w:cols w:space="720"/>
        </w:sectPr>
      </w:pPr>
    </w:p>
    <w:p w14:paraId="540B72F4" w14:textId="77777777" w:rsidR="0041776C" w:rsidRDefault="0041776C" w:rsidP="00D33126">
      <w:pPr>
        <w:spacing w:line="160" w:lineRule="exact"/>
        <w:ind w:right="179"/>
        <w:rPr>
          <w:b/>
          <w:sz w:val="14"/>
        </w:rPr>
      </w:pPr>
    </w:p>
    <w:sectPr w:rsidR="0041776C" w:rsidSect="00D3312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8F95" w14:textId="77777777" w:rsidR="00007BB6" w:rsidRDefault="00007BB6" w:rsidP="003426A1">
      <w:r>
        <w:separator/>
      </w:r>
    </w:p>
  </w:endnote>
  <w:endnote w:type="continuationSeparator" w:id="0">
    <w:p w14:paraId="4B8E1825" w14:textId="77777777" w:rsidR="00007BB6" w:rsidRDefault="00007BB6" w:rsidP="0034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xford Instruments">
    <w:altName w:val="Times New Roman"/>
    <w:panose1 w:val="00000000000000000000"/>
    <w:charset w:val="00"/>
    <w:family w:val="auto"/>
    <w:notTrueType/>
    <w:pitch w:val="variable"/>
    <w:sig w:usb0="00000003" w:usb1="00000000" w:usb2="00000000" w:usb3="00000000" w:csb0="00000001" w:csb1="00000000"/>
  </w:font>
  <w:font w:name="Ox">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6C2B" w14:textId="77777777" w:rsidR="009360E2" w:rsidRDefault="00936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V w:val="none" w:sz="0" w:space="0" w:color="auto"/>
      </w:tblBorders>
      <w:tblLook w:val="04A0" w:firstRow="1" w:lastRow="0" w:firstColumn="1" w:lastColumn="0" w:noHBand="0" w:noVBand="1"/>
    </w:tblPr>
    <w:tblGrid>
      <w:gridCol w:w="2440"/>
      <w:gridCol w:w="2323"/>
      <w:gridCol w:w="2419"/>
      <w:gridCol w:w="2394"/>
    </w:tblGrid>
    <w:tr w:rsidR="00A60AB6" w14:paraId="08236DFD" w14:textId="77777777" w:rsidTr="001C1679">
      <w:tc>
        <w:tcPr>
          <w:tcW w:w="1274" w:type="pct"/>
          <w:tcBorders>
            <w:top w:val="nil"/>
            <w:left w:val="nil"/>
            <w:bottom w:val="nil"/>
            <w:right w:val="nil"/>
          </w:tcBorders>
          <w:hideMark/>
        </w:tcPr>
        <w:p w14:paraId="1A01F0FA" w14:textId="77777777" w:rsidR="00A60AB6" w:rsidRDefault="00A60AB6" w:rsidP="001176E3">
          <w:pPr>
            <w:pStyle w:val="NoSpacing"/>
            <w:jc w:val="center"/>
            <w:rPr>
              <w:rFonts w:ascii="Arial" w:hAnsi="Arial" w:cs="Arial"/>
              <w:sz w:val="14"/>
              <w:szCs w:val="16"/>
              <w:shd w:val="clear" w:color="auto" w:fill="FFFFFF"/>
            </w:rPr>
          </w:pPr>
          <w:r>
            <w:rPr>
              <w:rStyle w:val="Strong"/>
              <w:rFonts w:ascii="Arial" w:hAnsi="Arial" w:cs="Arial"/>
              <w:color w:val="212121"/>
              <w:sz w:val="14"/>
              <w:szCs w:val="16"/>
              <w:shd w:val="clear" w:color="auto" w:fill="FFFFFF"/>
            </w:rPr>
            <w:t>Corporate Headquarters</w:t>
          </w:r>
          <w:r>
            <w:rPr>
              <w:rStyle w:val="apple-converted-space"/>
              <w:color w:val="212121"/>
              <w:sz w:val="14"/>
              <w:szCs w:val="16"/>
              <w:shd w:val="clear" w:color="auto" w:fill="FFFFFF"/>
            </w:rPr>
            <w:t> </w:t>
          </w:r>
          <w:r>
            <w:rPr>
              <w:rFonts w:ascii="Arial" w:hAnsi="Arial" w:cs="Arial"/>
              <w:sz w:val="14"/>
              <w:szCs w:val="16"/>
            </w:rPr>
            <w:br/>
          </w:r>
          <w:r>
            <w:rPr>
              <w:rFonts w:ascii="Arial" w:hAnsi="Arial" w:cs="Arial"/>
              <w:sz w:val="14"/>
              <w:szCs w:val="16"/>
              <w:shd w:val="clear" w:color="auto" w:fill="FFFFFF"/>
            </w:rPr>
            <w:t>Foot of Pacific Street</w:t>
          </w:r>
        </w:p>
        <w:p w14:paraId="578671D3" w14:textId="77777777" w:rsidR="00A60AB6" w:rsidRDefault="00A60AB6" w:rsidP="001176E3">
          <w:pPr>
            <w:pStyle w:val="NoSpacing"/>
            <w:jc w:val="center"/>
            <w:rPr>
              <w:rFonts w:ascii="Arial" w:hAnsi="Arial" w:cs="Arial"/>
              <w:sz w:val="14"/>
              <w:szCs w:val="16"/>
            </w:rPr>
          </w:pPr>
          <w:r>
            <w:rPr>
              <w:rFonts w:ascii="Arial" w:hAnsi="Arial" w:cs="Arial"/>
              <w:sz w:val="14"/>
              <w:szCs w:val="16"/>
            </w:rPr>
            <w:t>Newark, NJ 07114</w:t>
          </w:r>
        </w:p>
        <w:p w14:paraId="5BC97EAC" w14:textId="77777777" w:rsidR="00A60AB6" w:rsidRDefault="00A60AB6" w:rsidP="001176E3">
          <w:pPr>
            <w:pStyle w:val="NoSpacing"/>
            <w:jc w:val="center"/>
            <w:rPr>
              <w:rFonts w:ascii="Arial" w:hAnsi="Arial" w:cs="Arial"/>
              <w:sz w:val="14"/>
              <w:szCs w:val="16"/>
            </w:rPr>
          </w:pPr>
          <w:r>
            <w:rPr>
              <w:rFonts w:ascii="Arial" w:hAnsi="Arial" w:cs="Arial"/>
              <w:sz w:val="14"/>
              <w:szCs w:val="16"/>
            </w:rPr>
            <w:t>Phone: +1(800)349-1822</w:t>
          </w:r>
        </w:p>
      </w:tc>
      <w:tc>
        <w:tcPr>
          <w:tcW w:w="1213" w:type="pct"/>
          <w:tcBorders>
            <w:top w:val="nil"/>
            <w:left w:val="nil"/>
            <w:bottom w:val="nil"/>
            <w:right w:val="nil"/>
          </w:tcBorders>
          <w:hideMark/>
        </w:tcPr>
        <w:p w14:paraId="5C0D7036" w14:textId="77777777" w:rsidR="00A60AB6" w:rsidRDefault="00A60AB6" w:rsidP="001176E3">
          <w:pPr>
            <w:pStyle w:val="NoSpacing"/>
            <w:jc w:val="center"/>
            <w:rPr>
              <w:rFonts w:ascii="Arial" w:hAnsi="Arial" w:cs="Arial"/>
              <w:sz w:val="14"/>
              <w:szCs w:val="16"/>
            </w:rPr>
          </w:pPr>
          <w:r>
            <w:rPr>
              <w:rStyle w:val="Strong"/>
              <w:rFonts w:ascii="Arial" w:hAnsi="Arial" w:cs="Arial"/>
              <w:color w:val="212121"/>
              <w:sz w:val="14"/>
              <w:szCs w:val="16"/>
              <w:shd w:val="clear" w:color="auto" w:fill="FFFFFF"/>
            </w:rPr>
            <w:t>Henderson, KY</w:t>
          </w:r>
          <w:r>
            <w:rPr>
              <w:rFonts w:ascii="Arial" w:hAnsi="Arial" w:cs="Arial"/>
              <w:b/>
              <w:bCs/>
              <w:sz w:val="14"/>
              <w:szCs w:val="16"/>
              <w:shd w:val="clear" w:color="auto" w:fill="FFFFFF"/>
            </w:rPr>
            <w:br/>
          </w:r>
          <w:r>
            <w:rPr>
              <w:rFonts w:ascii="Arial" w:hAnsi="Arial" w:cs="Arial"/>
              <w:sz w:val="14"/>
              <w:szCs w:val="16"/>
              <w:shd w:val="clear" w:color="auto" w:fill="FFFFFF"/>
            </w:rPr>
            <w:t>301 Community Drive</w:t>
          </w:r>
          <w:r>
            <w:rPr>
              <w:rFonts w:ascii="Arial" w:hAnsi="Arial" w:cs="Arial"/>
              <w:sz w:val="14"/>
              <w:szCs w:val="16"/>
            </w:rPr>
            <w:br/>
          </w:r>
          <w:r>
            <w:rPr>
              <w:rFonts w:ascii="Arial" w:hAnsi="Arial" w:cs="Arial"/>
              <w:sz w:val="14"/>
              <w:szCs w:val="16"/>
              <w:shd w:val="clear" w:color="auto" w:fill="FFFFFF"/>
            </w:rPr>
            <w:t>Henderson, KY 42420</w:t>
          </w:r>
          <w:r>
            <w:rPr>
              <w:rStyle w:val="apple-converted-space"/>
              <w:color w:val="212121"/>
              <w:sz w:val="14"/>
              <w:szCs w:val="16"/>
              <w:shd w:val="clear" w:color="auto" w:fill="FFFFFF"/>
            </w:rPr>
            <w:t> </w:t>
          </w:r>
          <w:r>
            <w:rPr>
              <w:rFonts w:ascii="Arial" w:hAnsi="Arial" w:cs="Arial"/>
              <w:sz w:val="14"/>
              <w:szCs w:val="16"/>
            </w:rPr>
            <w:br/>
          </w:r>
          <w:r>
            <w:rPr>
              <w:rFonts w:ascii="Arial" w:hAnsi="Arial" w:cs="Arial"/>
              <w:sz w:val="14"/>
              <w:szCs w:val="16"/>
              <w:shd w:val="clear" w:color="auto" w:fill="FFFFFF"/>
            </w:rPr>
            <w:t xml:space="preserve">Phone: </w:t>
          </w:r>
          <w:r>
            <w:rPr>
              <w:rFonts w:ascii="Arial" w:hAnsi="Arial" w:cs="Arial"/>
              <w:sz w:val="14"/>
              <w:szCs w:val="16"/>
            </w:rPr>
            <w:t>+1(800)349-1822</w:t>
          </w:r>
        </w:p>
      </w:tc>
      <w:tc>
        <w:tcPr>
          <w:tcW w:w="1263" w:type="pct"/>
          <w:tcBorders>
            <w:top w:val="nil"/>
            <w:left w:val="nil"/>
            <w:bottom w:val="nil"/>
            <w:right w:val="nil"/>
          </w:tcBorders>
          <w:hideMark/>
        </w:tcPr>
        <w:p w14:paraId="0A96BEC2" w14:textId="77777777" w:rsidR="00A60AB6" w:rsidRDefault="00A60AB6" w:rsidP="001176E3">
          <w:pPr>
            <w:pStyle w:val="NoSpacing"/>
            <w:jc w:val="center"/>
            <w:rPr>
              <w:rFonts w:ascii="Arial" w:hAnsi="Arial" w:cs="Arial"/>
              <w:sz w:val="14"/>
              <w:szCs w:val="16"/>
            </w:rPr>
          </w:pPr>
          <w:r>
            <w:rPr>
              <w:rStyle w:val="Strong"/>
              <w:rFonts w:ascii="Arial" w:hAnsi="Arial" w:cs="Arial"/>
              <w:color w:val="212121"/>
              <w:sz w:val="14"/>
              <w:szCs w:val="16"/>
              <w:shd w:val="clear" w:color="auto" w:fill="FFFFFF"/>
            </w:rPr>
            <w:t>Tongeren, Belgium</w:t>
          </w:r>
          <w:r>
            <w:rPr>
              <w:rStyle w:val="apple-converted-space"/>
              <w:color w:val="212121"/>
              <w:sz w:val="14"/>
              <w:szCs w:val="16"/>
              <w:shd w:val="clear" w:color="auto" w:fill="FFFFFF"/>
            </w:rPr>
            <w:t> </w:t>
          </w:r>
          <w:r>
            <w:rPr>
              <w:rFonts w:ascii="Arial" w:hAnsi="Arial" w:cs="Arial"/>
              <w:sz w:val="14"/>
              <w:szCs w:val="16"/>
            </w:rPr>
            <w:br/>
          </w:r>
          <w:proofErr w:type="spellStart"/>
          <w:r>
            <w:rPr>
              <w:rFonts w:ascii="Arial" w:hAnsi="Arial" w:cs="Arial"/>
              <w:sz w:val="14"/>
              <w:szCs w:val="16"/>
              <w:shd w:val="clear" w:color="auto" w:fill="FFFFFF"/>
            </w:rPr>
            <w:t>Heersterveldweg</w:t>
          </w:r>
          <w:proofErr w:type="spellEnd"/>
          <w:r>
            <w:rPr>
              <w:rFonts w:ascii="Arial" w:hAnsi="Arial" w:cs="Arial"/>
              <w:sz w:val="14"/>
              <w:szCs w:val="16"/>
              <w:shd w:val="clear" w:color="auto" w:fill="FFFFFF"/>
            </w:rPr>
            <w:t xml:space="preserve"> 21,</w:t>
          </w:r>
          <w:r>
            <w:rPr>
              <w:rFonts w:ascii="Arial" w:hAnsi="Arial" w:cs="Arial"/>
              <w:sz w:val="14"/>
              <w:szCs w:val="16"/>
            </w:rPr>
            <w:br/>
          </w:r>
          <w:r>
            <w:rPr>
              <w:rFonts w:ascii="Arial" w:hAnsi="Arial" w:cs="Arial"/>
              <w:sz w:val="14"/>
              <w:szCs w:val="16"/>
              <w:shd w:val="clear" w:color="auto" w:fill="FFFFFF"/>
            </w:rPr>
            <w:t>B-3700 Tongeren Belgium</w:t>
          </w:r>
          <w:r>
            <w:rPr>
              <w:rFonts w:ascii="Arial" w:hAnsi="Arial" w:cs="Arial"/>
              <w:sz w:val="14"/>
              <w:szCs w:val="16"/>
            </w:rPr>
            <w:br/>
          </w:r>
          <w:r>
            <w:rPr>
              <w:rFonts w:ascii="Arial" w:hAnsi="Arial" w:cs="Arial"/>
              <w:sz w:val="14"/>
              <w:szCs w:val="16"/>
              <w:shd w:val="clear" w:color="auto" w:fill="FFFFFF"/>
            </w:rPr>
            <w:t>Phone: +32 1245 8330</w:t>
          </w:r>
        </w:p>
      </w:tc>
      <w:tc>
        <w:tcPr>
          <w:tcW w:w="1250" w:type="pct"/>
          <w:tcBorders>
            <w:top w:val="nil"/>
            <w:left w:val="nil"/>
            <w:bottom w:val="nil"/>
            <w:right w:val="nil"/>
          </w:tcBorders>
          <w:hideMark/>
        </w:tcPr>
        <w:p w14:paraId="5420C49C" w14:textId="77777777" w:rsidR="00A60AB6" w:rsidRDefault="00A60AB6" w:rsidP="001176E3">
          <w:pPr>
            <w:pStyle w:val="NoSpacing"/>
            <w:jc w:val="center"/>
            <w:rPr>
              <w:rFonts w:ascii="Arial" w:hAnsi="Arial" w:cs="Arial"/>
              <w:sz w:val="14"/>
              <w:szCs w:val="16"/>
            </w:rPr>
          </w:pPr>
          <w:r>
            <w:rPr>
              <w:rStyle w:val="Strong"/>
              <w:rFonts w:ascii="Arial" w:hAnsi="Arial" w:cs="Arial"/>
              <w:color w:val="212121"/>
              <w:sz w:val="14"/>
              <w:szCs w:val="16"/>
              <w:shd w:val="clear" w:color="auto" w:fill="FFFFFF"/>
            </w:rPr>
            <w:t>Tianjin, China</w:t>
          </w:r>
          <w:r>
            <w:rPr>
              <w:rStyle w:val="apple-converted-space"/>
              <w:color w:val="212121"/>
              <w:sz w:val="14"/>
              <w:szCs w:val="16"/>
              <w:shd w:val="clear" w:color="auto" w:fill="FFFFFF"/>
            </w:rPr>
            <w:t> </w:t>
          </w:r>
          <w:r>
            <w:rPr>
              <w:rFonts w:ascii="Arial" w:hAnsi="Arial" w:cs="Arial"/>
              <w:sz w:val="14"/>
              <w:szCs w:val="16"/>
            </w:rPr>
            <w:br/>
          </w:r>
          <w:proofErr w:type="spellStart"/>
          <w:r>
            <w:rPr>
              <w:rFonts w:ascii="Arial" w:hAnsi="Arial" w:cs="Arial"/>
              <w:sz w:val="14"/>
              <w:szCs w:val="16"/>
              <w:shd w:val="clear" w:color="auto" w:fill="FFFFFF"/>
            </w:rPr>
            <w:t>Fty</w:t>
          </w:r>
          <w:proofErr w:type="spellEnd"/>
          <w:r>
            <w:rPr>
              <w:rFonts w:ascii="Arial" w:hAnsi="Arial" w:cs="Arial"/>
              <w:sz w:val="14"/>
              <w:szCs w:val="16"/>
              <w:shd w:val="clear" w:color="auto" w:fill="FFFFFF"/>
            </w:rPr>
            <w:t xml:space="preserve"> 5, Ave. 9, TEDA</w:t>
          </w:r>
          <w:r>
            <w:rPr>
              <w:rFonts w:ascii="Arial" w:hAnsi="Arial" w:cs="Arial"/>
              <w:sz w:val="14"/>
              <w:szCs w:val="16"/>
            </w:rPr>
            <w:br/>
          </w:r>
          <w:r>
            <w:rPr>
              <w:rFonts w:ascii="Arial" w:hAnsi="Arial" w:cs="Arial"/>
              <w:sz w:val="14"/>
              <w:szCs w:val="16"/>
              <w:shd w:val="clear" w:color="auto" w:fill="FFFFFF"/>
            </w:rPr>
            <w:t>Phone: +86 22 5981 3085</w:t>
          </w:r>
        </w:p>
      </w:tc>
    </w:tr>
  </w:tbl>
  <w:p w14:paraId="523F4A2B" w14:textId="77777777" w:rsidR="00A60AB6" w:rsidRDefault="00A60AB6" w:rsidP="00A60AB6">
    <w:pPr>
      <w:pStyle w:val="NoSpacing"/>
      <w:jc w:val="both"/>
      <w:rPr>
        <w:rFonts w:ascii="Arial" w:hAnsi="Arial" w:cs="Arial"/>
        <w:sz w:val="12"/>
        <w:szCs w:val="14"/>
        <w:shd w:val="clear" w:color="auto" w:fill="FFFFFF"/>
      </w:rPr>
    </w:pPr>
  </w:p>
  <w:p w14:paraId="610D237E" w14:textId="0CC2309F" w:rsidR="00A60AB6" w:rsidRPr="005B1965" w:rsidRDefault="00A60AB6" w:rsidP="00A60AB6">
    <w:pPr>
      <w:pStyle w:val="NoSpacing"/>
      <w:jc w:val="both"/>
    </w:pPr>
    <w:r>
      <w:rPr>
        <w:rFonts w:ascii="Arial" w:hAnsi="Arial" w:cs="Arial"/>
        <w:sz w:val="14"/>
        <w:szCs w:val="16"/>
        <w:shd w:val="clear" w:color="auto" w:fill="FFFFFF"/>
      </w:rPr>
      <w:t xml:space="preserve">The information contained in this document is, to the best of our knowledge, true and accurate. Although every effort is made to provide complete and accurate information, neither Shamrock nor any of its affiliates makes any representation, express or implied, regarding the accuracy of the data, the results to be obtained from the use thereof, and assumes no liability or responsibility for any errors or omissions, or that any such use will not infringe any patent. This information is being provided to you to assist with the evaluation of the materials described </w:t>
    </w:r>
    <w:proofErr w:type="gramStart"/>
    <w:r>
      <w:rPr>
        <w:rFonts w:ascii="Arial" w:hAnsi="Arial" w:cs="Arial"/>
        <w:sz w:val="14"/>
        <w:szCs w:val="16"/>
        <w:shd w:val="clear" w:color="auto" w:fill="FFFFFF"/>
      </w:rPr>
      <w:t>herein, and</w:t>
    </w:r>
    <w:proofErr w:type="gramEnd"/>
    <w:r>
      <w:rPr>
        <w:rFonts w:ascii="Arial" w:hAnsi="Arial" w:cs="Arial"/>
        <w:sz w:val="14"/>
        <w:szCs w:val="16"/>
        <w:shd w:val="clear" w:color="auto" w:fill="FFFFFF"/>
      </w:rPr>
      <w:t xml:space="preserve"> should not be relied upon without verification by you. </w:t>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Style w:val="Strong"/>
        <w:rFonts w:ascii="Arial" w:hAnsi="Arial" w:cs="Arial"/>
        <w:color w:val="212121"/>
        <w:sz w:val="14"/>
        <w:szCs w:val="20"/>
        <w:shd w:val="clear" w:color="auto" w:fill="FFFFFF"/>
      </w:rPr>
      <w:t xml:space="preserve">Issue Date: </w:t>
    </w:r>
    <w:r w:rsidR="00D36263">
      <w:rPr>
        <w:rStyle w:val="Strong"/>
        <w:rFonts w:ascii="Arial" w:hAnsi="Arial" w:cs="Arial"/>
        <w:color w:val="212121"/>
        <w:sz w:val="14"/>
        <w:szCs w:val="20"/>
        <w:shd w:val="clear" w:color="auto" w:fill="FFFFFF"/>
      </w:rPr>
      <w:t>2/20/2026</w:t>
    </w:r>
  </w:p>
  <w:p w14:paraId="5D5E27C5" w14:textId="239F64A4" w:rsidR="003426A1" w:rsidRPr="00D47C78" w:rsidRDefault="003426A1" w:rsidP="00D47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8FEB" w14:textId="77777777" w:rsidR="009360E2" w:rsidRDefault="0093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5023" w14:textId="77777777" w:rsidR="00007BB6" w:rsidRDefault="00007BB6" w:rsidP="003426A1">
      <w:r>
        <w:separator/>
      </w:r>
    </w:p>
  </w:footnote>
  <w:footnote w:type="continuationSeparator" w:id="0">
    <w:p w14:paraId="08FB4313" w14:textId="77777777" w:rsidR="00007BB6" w:rsidRDefault="00007BB6" w:rsidP="0034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1C0C" w14:textId="77777777" w:rsidR="009360E2" w:rsidRDefault="0093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EBFA" w14:textId="44CA0CBD" w:rsidR="003426A1" w:rsidRPr="00D5290A" w:rsidRDefault="009360E2" w:rsidP="003426A1">
    <w:pPr>
      <w:pStyle w:val="Header"/>
      <w:jc w:val="right"/>
      <w:rPr>
        <w:rFonts w:ascii="Ox" w:hAnsi="Ox"/>
        <w:i/>
        <w:sz w:val="48"/>
        <w:szCs w:val="48"/>
      </w:rPr>
    </w:pPr>
    <w:r w:rsidRPr="001354EF">
      <w:rPr>
        <w:rFonts w:ascii="Oxford Instruments" w:hAnsi="Oxford Instruments" w:cs="Oxford Instruments"/>
        <w:noProof/>
      </w:rPr>
      <w:drawing>
        <wp:inline distT="0" distB="0" distL="0" distR="0" wp14:anchorId="165796F7" wp14:editId="39472F36">
          <wp:extent cx="2200847" cy="493819"/>
          <wp:effectExtent l="0" t="0" r="0" b="1905"/>
          <wp:docPr id="1936670441" name="Picture 6" descr="A black and white logo&#10;&#10;Description automatically generated">
            <a:extLst xmlns:a="http://schemas.openxmlformats.org/drawingml/2006/main">
              <a:ext uri="{FF2B5EF4-FFF2-40B4-BE49-F238E27FC236}">
                <a16:creationId xmlns:a16="http://schemas.microsoft.com/office/drawing/2014/main" id="{77351DD3-597B-13A8-AECD-39C458F70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logo&#10;&#10;Description automatically generated">
                    <a:extLst>
                      <a:ext uri="{FF2B5EF4-FFF2-40B4-BE49-F238E27FC236}">
                        <a16:creationId xmlns:a16="http://schemas.microsoft.com/office/drawing/2014/main" id="{77351DD3-597B-13A8-AECD-39C458F7088C}"/>
                      </a:ext>
                    </a:extLst>
                  </pic:cNvPr>
                  <pic:cNvPicPr>
                    <a:picLocks noChangeAspect="1"/>
                  </pic:cNvPicPr>
                </pic:nvPicPr>
                <pic:blipFill>
                  <a:blip r:embed="rId1"/>
                  <a:stretch>
                    <a:fillRect/>
                  </a:stretch>
                </pic:blipFill>
                <pic:spPr>
                  <a:xfrm>
                    <a:off x="0" y="0"/>
                    <a:ext cx="2200847" cy="493819"/>
                  </a:xfrm>
                  <a:prstGeom prst="rect">
                    <a:avLst/>
                  </a:prstGeom>
                </pic:spPr>
              </pic:pic>
            </a:graphicData>
          </a:graphic>
        </wp:inline>
      </w:drawing>
    </w:r>
    <w:r w:rsidR="003426A1">
      <w:rPr>
        <w:rFonts w:ascii="Ox" w:hAnsi="Ox"/>
        <w:i/>
        <w:sz w:val="48"/>
        <w:szCs w:val="48"/>
      </w:rPr>
      <w:tab/>
    </w:r>
    <w:r w:rsidR="003426A1">
      <w:rPr>
        <w:rFonts w:ascii="Ox" w:hAnsi="Ox"/>
        <w:i/>
        <w:sz w:val="48"/>
        <w:szCs w:val="48"/>
      </w:rPr>
      <w:tab/>
      <w:t>Technical Data</w:t>
    </w:r>
  </w:p>
  <w:p w14:paraId="07FCC4CB" w14:textId="77777777" w:rsidR="003426A1" w:rsidRPr="003426A1" w:rsidRDefault="004E4414">
    <w:pPr>
      <w:pStyle w:val="Header"/>
      <w:rPr>
        <w:color w:val="00B050"/>
      </w:rPr>
    </w:pPr>
    <w:r>
      <w:rPr>
        <w:noProof/>
      </w:rPr>
      <w:pict w14:anchorId="23647FDC">
        <v:line id="Line 3" o:spid="_x0000_s204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05pt" to="470.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" strokecolor="#00b050" strokeweight="2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A9BA" w14:textId="77777777" w:rsidR="009360E2" w:rsidRDefault="0093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55pt" o:bullet="t">
        <v:imagedata r:id="rId1" o:title="shamrock bullet"/>
      </v:shape>
    </w:pict>
  </w:numPicBullet>
  <w:abstractNum w:abstractNumId="0" w15:restartNumberingAfterBreak="0">
    <w:nsid w:val="16CF3AF3"/>
    <w:multiLevelType w:val="hybridMultilevel"/>
    <w:tmpl w:val="761685F0"/>
    <w:lvl w:ilvl="0" w:tplc="D722E28C">
      <w:start w:val="1"/>
      <w:numFmt w:val="bullet"/>
      <w:lvlText w:val=""/>
      <w:lvlPicBulletId w:val="0"/>
      <w:lvlJc w:val="left"/>
      <w:pPr>
        <w:ind w:left="2292" w:hanging="360"/>
      </w:pPr>
      <w:rPr>
        <w:rFonts w:ascii="Symbol" w:hAnsi="Symbol" w:hint="default"/>
        <w:color w:val="auto"/>
      </w:rPr>
    </w:lvl>
    <w:lvl w:ilvl="1" w:tplc="04090003" w:tentative="1">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num w:numId="1" w16cid:durableId="213590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1776C"/>
    <w:rsid w:val="00007BB6"/>
    <w:rsid w:val="00225788"/>
    <w:rsid w:val="00311CF8"/>
    <w:rsid w:val="003426A1"/>
    <w:rsid w:val="003C6BBE"/>
    <w:rsid w:val="0041776C"/>
    <w:rsid w:val="004207DF"/>
    <w:rsid w:val="004E4414"/>
    <w:rsid w:val="0070394D"/>
    <w:rsid w:val="007126A4"/>
    <w:rsid w:val="00776EDF"/>
    <w:rsid w:val="007A7D68"/>
    <w:rsid w:val="007F6E82"/>
    <w:rsid w:val="00880F07"/>
    <w:rsid w:val="009360E2"/>
    <w:rsid w:val="009962A2"/>
    <w:rsid w:val="009E208E"/>
    <w:rsid w:val="00A60AB6"/>
    <w:rsid w:val="00A7504D"/>
    <w:rsid w:val="00A77CAA"/>
    <w:rsid w:val="00B56E41"/>
    <w:rsid w:val="00D33126"/>
    <w:rsid w:val="00D36263"/>
    <w:rsid w:val="00D4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DB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26A1"/>
    <w:pPr>
      <w:tabs>
        <w:tab w:val="center" w:pos="4680"/>
        <w:tab w:val="right" w:pos="9360"/>
      </w:tabs>
    </w:pPr>
  </w:style>
  <w:style w:type="character" w:customStyle="1" w:styleId="HeaderChar">
    <w:name w:val="Header Char"/>
    <w:basedOn w:val="DefaultParagraphFont"/>
    <w:link w:val="Header"/>
    <w:uiPriority w:val="99"/>
    <w:rsid w:val="003426A1"/>
    <w:rPr>
      <w:rFonts w:ascii="Arial" w:eastAsia="Arial" w:hAnsi="Arial" w:cs="Arial"/>
    </w:rPr>
  </w:style>
  <w:style w:type="paragraph" w:styleId="Footer">
    <w:name w:val="footer"/>
    <w:basedOn w:val="Normal"/>
    <w:link w:val="FooterChar"/>
    <w:uiPriority w:val="99"/>
    <w:unhideWhenUsed/>
    <w:rsid w:val="003426A1"/>
    <w:pPr>
      <w:tabs>
        <w:tab w:val="center" w:pos="4680"/>
        <w:tab w:val="right" w:pos="9360"/>
      </w:tabs>
    </w:pPr>
  </w:style>
  <w:style w:type="character" w:customStyle="1" w:styleId="FooterChar">
    <w:name w:val="Footer Char"/>
    <w:basedOn w:val="DefaultParagraphFont"/>
    <w:link w:val="Footer"/>
    <w:uiPriority w:val="99"/>
    <w:rsid w:val="003426A1"/>
    <w:rPr>
      <w:rFonts w:ascii="Arial" w:eastAsia="Arial" w:hAnsi="Arial" w:cs="Arial"/>
    </w:rPr>
  </w:style>
  <w:style w:type="paragraph" w:styleId="NoSpacing">
    <w:name w:val="No Spacing"/>
    <w:uiPriority w:val="1"/>
    <w:qFormat/>
    <w:rsid w:val="003426A1"/>
    <w:pPr>
      <w:widowControl/>
      <w:autoSpaceDE/>
      <w:autoSpaceDN/>
    </w:pPr>
    <w:rPr>
      <w:rFonts w:eastAsiaTheme="minorEastAsia"/>
    </w:rPr>
  </w:style>
  <w:style w:type="table" w:styleId="TableGrid">
    <w:name w:val="Table Grid"/>
    <w:basedOn w:val="TableNormal"/>
    <w:uiPriority w:val="59"/>
    <w:rsid w:val="003426A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26A1"/>
  </w:style>
  <w:style w:type="character" w:styleId="Strong">
    <w:name w:val="Strong"/>
    <w:basedOn w:val="DefaultParagraphFont"/>
    <w:uiPriority w:val="22"/>
    <w:qFormat/>
    <w:rsid w:val="00342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380">
      <w:bodyDiv w:val="1"/>
      <w:marLeft w:val="0"/>
      <w:marRight w:val="0"/>
      <w:marTop w:val="0"/>
      <w:marBottom w:val="0"/>
      <w:divBdr>
        <w:top w:val="none" w:sz="0" w:space="0" w:color="auto"/>
        <w:left w:val="none" w:sz="0" w:space="0" w:color="auto"/>
        <w:bottom w:val="none" w:sz="0" w:space="0" w:color="auto"/>
        <w:right w:val="none" w:sz="0" w:space="0" w:color="auto"/>
      </w:divBdr>
      <w:divsChild>
        <w:div w:id="6289770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customerserviceteam@shamrocktechnologi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7e4e2f-d094-419b-ad13-24ecba442906">
      <Terms xmlns="http://schemas.microsoft.com/office/infopath/2007/PartnerControls"/>
    </lcf76f155ced4ddcb4097134ff3c332f>
    <TaxCatchAll xmlns="234a69c0-2339-4d05-9fe7-b744701de5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DD78563938B4E9711C2F5A2AD75C2" ma:contentTypeVersion="12" ma:contentTypeDescription="Create a new document." ma:contentTypeScope="" ma:versionID="5172886dbe181f072b2b06a80f32c800">
  <xsd:schema xmlns:xsd="http://www.w3.org/2001/XMLSchema" xmlns:xs="http://www.w3.org/2001/XMLSchema" xmlns:p="http://schemas.microsoft.com/office/2006/metadata/properties" xmlns:ns2="234a69c0-2339-4d05-9fe7-b744701de535" xmlns:ns3="c57e4e2f-d094-419b-ad13-24ecba442906" targetNamespace="http://schemas.microsoft.com/office/2006/metadata/properties" ma:root="true" ma:fieldsID="b1639e531db14627fae865c25df7b65e" ns2:_="" ns3:_="">
    <xsd:import namespace="234a69c0-2339-4d05-9fe7-b744701de535"/>
    <xsd:import namespace="c57e4e2f-d094-419b-ad13-24ecba4429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69c0-2339-4d05-9fe7-b744701de5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bd56c7-880a-4868-88f4-240e84c76e7d}" ma:internalName="TaxCatchAll" ma:showField="CatchAllData" ma:web="234a69c0-2339-4d05-9fe7-b744701de5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e4e2f-d094-419b-ad13-24ecba4429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f5ea10-8891-4d2a-a897-8bb9d88f87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53D56-C17C-42C7-882E-CAC970BE4DF8}">
  <ds:schemaRefs>
    <ds:schemaRef ds:uri="http://schemas.microsoft.com/office/2006/metadata/properties"/>
    <ds:schemaRef ds:uri="http://schemas.microsoft.com/office/infopath/2007/PartnerControls"/>
    <ds:schemaRef ds:uri="c57e4e2f-d094-419b-ad13-24ecba442906"/>
    <ds:schemaRef ds:uri="234a69c0-2339-4d05-9fe7-b744701de535"/>
  </ds:schemaRefs>
</ds:datastoreItem>
</file>

<file path=customXml/itemProps2.xml><?xml version="1.0" encoding="utf-8"?>
<ds:datastoreItem xmlns:ds="http://schemas.openxmlformats.org/officeDocument/2006/customXml" ds:itemID="{7ED0005B-957E-454B-8684-E234039BEAF2}">
  <ds:schemaRefs>
    <ds:schemaRef ds:uri="http://schemas.microsoft.com/sharepoint/v3/contenttype/forms"/>
  </ds:schemaRefs>
</ds:datastoreItem>
</file>

<file path=customXml/itemProps3.xml><?xml version="1.0" encoding="utf-8"?>
<ds:datastoreItem xmlns:ds="http://schemas.openxmlformats.org/officeDocument/2006/customXml" ds:itemID="{6F5D455B-43F4-4599-9E5F-5AF669B1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69c0-2339-4d05-9fe7-b744701de535"/>
    <ds:schemaRef ds:uri="c57e4e2f-d094-419b-ad13-24ecba442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2024-12-03T14:27:00Z</dcterms:created>
  <dcterms:modified xsi:type="dcterms:W3CDTF">2026-03-05T20:36:00Z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0x010100D40DD78563938B4E9711C2F5A2AD75C2</vt:lpwstr>
  </property>
</Properties>
</file>